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09"/>
        <w:gridCol w:w="900"/>
        <w:gridCol w:w="197"/>
        <w:gridCol w:w="446"/>
        <w:gridCol w:w="257"/>
        <w:gridCol w:w="495"/>
        <w:gridCol w:w="405"/>
        <w:gridCol w:w="900"/>
        <w:gridCol w:w="336"/>
        <w:gridCol w:w="545"/>
        <w:gridCol w:w="19"/>
        <w:gridCol w:w="900"/>
        <w:gridCol w:w="66"/>
        <w:gridCol w:w="540"/>
        <w:gridCol w:w="294"/>
        <w:gridCol w:w="16"/>
        <w:gridCol w:w="884"/>
        <w:gridCol w:w="903"/>
      </w:tblGrid>
      <w:tr w:rsidR="00C30752" w:rsidRPr="00422BF1" w14:paraId="7B2DF14B" w14:textId="77777777" w:rsidTr="008C1BDC">
        <w:trPr>
          <w:trHeight w:val="277"/>
          <w:jc w:val="center"/>
        </w:trPr>
        <w:tc>
          <w:tcPr>
            <w:tcW w:w="10365" w:type="dxa"/>
            <w:gridSpan w:val="19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</w:tcPr>
          <w:p w14:paraId="1825BF70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C30752" w:rsidRPr="00422BF1" w14:paraId="7DA80FAF" w14:textId="77777777" w:rsidTr="008C1BDC">
        <w:trPr>
          <w:trHeight w:val="277"/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ECF00" w14:textId="77777777" w:rsidR="00C30752" w:rsidRPr="00422BF1" w:rsidRDefault="00C30752" w:rsidP="008C1BDC">
            <w:pPr>
              <w:pStyle w:val="Nagwek2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bookmarkStart w:id="0" w:name="TECHNIKIWPŁYWUSPOŁECZNEGO"/>
            <w:bookmarkStart w:id="1" w:name="_Toc497983150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TECHNIKI WPŁYWU SPOŁECZNEGO</w:t>
            </w:r>
            <w:bookmarkEnd w:id="0"/>
            <w:bookmarkEnd w:id="1"/>
          </w:p>
        </w:tc>
      </w:tr>
      <w:tr w:rsidR="00C30752" w:rsidRPr="00F0691B" w14:paraId="40727F1C" w14:textId="77777777" w:rsidTr="008C1BDC">
        <w:trPr>
          <w:trHeight w:val="580"/>
          <w:jc w:val="center"/>
        </w:trPr>
        <w:tc>
          <w:tcPr>
            <w:tcW w:w="455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EA0D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61E148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3B065B81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7DF1433E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2BADAA7E" w14:textId="77777777" w:rsidR="00C30752" w:rsidRPr="00F0691B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C30752" w:rsidRPr="00422BF1" w14:paraId="30E99BB9" w14:textId="77777777" w:rsidTr="008C1BDC">
        <w:trPr>
          <w:trHeight w:val="554"/>
          <w:jc w:val="center"/>
        </w:trPr>
        <w:tc>
          <w:tcPr>
            <w:tcW w:w="455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833F20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95BF5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C30752" w:rsidRPr="00422BF1" w14:paraId="7940DFAA" w14:textId="77777777" w:rsidTr="008C1BDC">
        <w:trPr>
          <w:trHeight w:val="554"/>
          <w:jc w:val="center"/>
        </w:trPr>
        <w:tc>
          <w:tcPr>
            <w:tcW w:w="455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7DA42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CC57C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C30752" w:rsidRPr="00422BF1" w14:paraId="000087EF" w14:textId="77777777" w:rsidTr="008C1BDC">
        <w:trPr>
          <w:jc w:val="center"/>
        </w:trPr>
        <w:tc>
          <w:tcPr>
            <w:tcW w:w="455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D170BF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5DF3BA9" w14:textId="77777777" w:rsidR="00C30752" w:rsidRPr="00422BF1" w:rsidRDefault="00C3075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C30752" w:rsidRPr="00422BF1" w14:paraId="67EA4F9B" w14:textId="77777777" w:rsidTr="008C1BDC">
        <w:trPr>
          <w:jc w:val="center"/>
        </w:trPr>
        <w:tc>
          <w:tcPr>
            <w:tcW w:w="455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B7E84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9E16B9D" w14:textId="77777777" w:rsidR="00C30752" w:rsidRPr="00422BF1" w:rsidRDefault="00C3075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zajęcia do wyboru</w:t>
            </w:r>
          </w:p>
        </w:tc>
      </w:tr>
      <w:tr w:rsidR="00C30752" w:rsidRPr="00422BF1" w14:paraId="39E1458F" w14:textId="77777777" w:rsidTr="008C1BDC">
        <w:trPr>
          <w:trHeight w:val="173"/>
          <w:jc w:val="center"/>
        </w:trPr>
        <w:tc>
          <w:tcPr>
            <w:tcW w:w="455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2FCEAE4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BCBF0C9" w14:textId="77777777" w:rsidR="00C30752" w:rsidRPr="00422BF1" w:rsidRDefault="00C3075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III/V</w:t>
            </w:r>
          </w:p>
        </w:tc>
      </w:tr>
      <w:tr w:rsidR="00C30752" w:rsidRPr="00422BF1" w14:paraId="4BFEE58E" w14:textId="77777777" w:rsidTr="008C1BDC">
        <w:trPr>
          <w:trHeight w:val="173"/>
          <w:jc w:val="center"/>
        </w:trPr>
        <w:tc>
          <w:tcPr>
            <w:tcW w:w="455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2364011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64479BB" w14:textId="77777777" w:rsidR="00C30752" w:rsidRPr="00422BF1" w:rsidRDefault="00C3075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mgr Magdalena Rozmus</w:t>
            </w:r>
          </w:p>
        </w:tc>
      </w:tr>
      <w:tr w:rsidR="00C30752" w:rsidRPr="00422BF1" w14:paraId="725A40E2" w14:textId="77777777" w:rsidTr="008C1BDC">
        <w:trPr>
          <w:jc w:val="center"/>
        </w:trPr>
        <w:tc>
          <w:tcPr>
            <w:tcW w:w="455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964A3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671D8" w14:textId="77777777" w:rsidR="00C30752" w:rsidRPr="00422BF1" w:rsidRDefault="00C30752" w:rsidP="008C1BDC">
            <w:pPr>
              <w:widowControl w:val="0"/>
              <w:suppressLineNumbers/>
              <w:suppressAutoHyphens/>
              <w:snapToGrid w:val="0"/>
              <w:spacing w:before="60" w:after="60" w:line="240" w:lineRule="auto"/>
              <w:ind w:right="-5"/>
              <w:jc w:val="both"/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</w:pPr>
            <w:r w:rsidRPr="00422BF1"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  <w:t>Znajomość podstaw psychologii. Znajomość relacji łączących jednostkę ze społeczeństwem. Umiejętność krytycznego myślenia. Umiejętność samodzielnego gromadzenia informacji.</w:t>
            </w:r>
          </w:p>
        </w:tc>
      </w:tr>
      <w:tr w:rsidR="00C30752" w:rsidRPr="00422BF1" w14:paraId="1A96E36E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0B782101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C30752" w:rsidRPr="00422BF1" w14:paraId="768B0DA8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B20D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7450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107DE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8B37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A654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CD32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A120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17AD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1386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E70D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B1C2CE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Suma godzin</w:t>
            </w:r>
          </w:p>
        </w:tc>
      </w:tr>
      <w:tr w:rsidR="00C30752" w:rsidRPr="00422BF1" w14:paraId="0BDECA44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E868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B9B9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09CCF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B0A8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CF61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BED8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1F96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A364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34BA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B816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D1E8DA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32</w:t>
            </w:r>
          </w:p>
        </w:tc>
      </w:tr>
      <w:tr w:rsidR="00C30752" w:rsidRPr="00422BF1" w14:paraId="081F8EF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48B9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DFFC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19AD4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3164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B6CD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987C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A7DC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8275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8CAF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E8AC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B7D2D1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20</w:t>
            </w:r>
          </w:p>
        </w:tc>
      </w:tr>
      <w:tr w:rsidR="00C30752" w:rsidRPr="00422BF1" w14:paraId="5E20B307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B866C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C30752" w:rsidRPr="00422BF1" w14:paraId="5267BC05" w14:textId="77777777" w:rsidTr="008C1BDC">
        <w:trPr>
          <w:jc w:val="center"/>
        </w:trPr>
        <w:tc>
          <w:tcPr>
            <w:tcW w:w="33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0EC8F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FFBB3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C30752" w:rsidRPr="00422BF1" w14:paraId="3C42D0C3" w14:textId="77777777" w:rsidTr="008C1BDC">
        <w:trPr>
          <w:jc w:val="center"/>
        </w:trPr>
        <w:tc>
          <w:tcPr>
            <w:tcW w:w="33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4FC48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Ćwiczenia</w:t>
            </w:r>
          </w:p>
        </w:tc>
        <w:tc>
          <w:tcPr>
            <w:tcW w:w="70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F48A7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dyskusja, praca w grupach, prezentacja, odgrywanie ról</w:t>
            </w:r>
          </w:p>
        </w:tc>
      </w:tr>
      <w:tr w:rsidR="00C30752" w:rsidRPr="00422BF1" w14:paraId="0A18764B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6A4F951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C30752" w:rsidRPr="00422BF1" w14:paraId="54840A0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EDF4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8A44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D3DAF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C30752" w:rsidRPr="00422BF1" w14:paraId="4896F499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8816F47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Wiedza:</w:t>
            </w:r>
          </w:p>
        </w:tc>
      </w:tr>
      <w:tr w:rsidR="00C30752" w:rsidRPr="00422BF1" w14:paraId="1439A214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326A72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2A8196" w14:textId="77777777" w:rsidR="00C30752" w:rsidRPr="00422BF1" w:rsidRDefault="00C30752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podstawowe zasady i techniki wpływu społecznego.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BA4017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K_W07</w:t>
            </w:r>
          </w:p>
        </w:tc>
      </w:tr>
      <w:tr w:rsidR="00C30752" w:rsidRPr="00422BF1" w14:paraId="296DA04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0B8614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235235" w14:textId="77777777" w:rsidR="00C30752" w:rsidRPr="00422BF1" w:rsidRDefault="00C30752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Posiada wiedzę o społecznych i psychologicznych uwarunkowaniach stosowania technik wpływu społecznego.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1583C9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K_W07</w:t>
            </w:r>
          </w:p>
        </w:tc>
      </w:tr>
      <w:tr w:rsidR="00C30752" w:rsidRPr="00422BF1" w14:paraId="377082AA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DAA4045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C30752" w:rsidRPr="00422BF1" w14:paraId="147AF64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1874D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0831E" w14:textId="77777777" w:rsidR="00C30752" w:rsidRPr="00422BF1" w:rsidRDefault="00C30752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Student umie prawidłowo zidentyfikować sytuację wywierania wpływu społecznego, trafnie wskazując i klasyfikując stosowane w tym celu praktyki. 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2F056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K_U12</w:t>
            </w:r>
          </w:p>
        </w:tc>
      </w:tr>
      <w:tr w:rsidR="00C30752" w:rsidRPr="00422BF1" w14:paraId="227ACA4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7A065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113E9" w14:textId="77777777" w:rsidR="00C30752" w:rsidRPr="00422BF1" w:rsidRDefault="00C30752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Umie stosować techniki wpływu społecznego.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5CDF3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K_U09,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K_U12</w:t>
            </w:r>
          </w:p>
        </w:tc>
      </w:tr>
      <w:tr w:rsidR="00C30752" w:rsidRPr="00422BF1" w14:paraId="39F3D72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FE2CF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P_U03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CFC30" w14:textId="77777777" w:rsidR="00C30752" w:rsidRPr="00422BF1" w:rsidRDefault="00C30752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przygotować poprawne wystąpienie ustne w celu omówienia projektu związanego ze stosowaniem technik wpływu społecznego oraz wykorzystać prezentację multimedialną w trakcie jego przeprowadzania.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380DF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K_U03, K_U18</w:t>
            </w:r>
          </w:p>
        </w:tc>
      </w:tr>
      <w:tr w:rsidR="00C30752" w:rsidRPr="00422BF1" w14:paraId="0A54DB3C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A911163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C30752" w:rsidRPr="00422BF1" w14:paraId="7A01CA2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B3F39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550E9" w14:textId="77777777" w:rsidR="00C30752" w:rsidRPr="00422BF1" w:rsidRDefault="00C30752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potrafi dokonać właściwiej selekcji priorytetowej wiedzy dotyczącej technik wpływu społecznego, celem poprawnego wykonywania zadań grupowych w tej dziedzinie.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DE75E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K_K03</w:t>
            </w:r>
          </w:p>
        </w:tc>
      </w:tr>
      <w:tr w:rsidR="00C30752" w:rsidRPr="00422BF1" w14:paraId="2BFD021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42AAE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63531" w14:textId="77777777" w:rsidR="00C30752" w:rsidRPr="00422BF1" w:rsidRDefault="00C30752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dostrzec moralne zagrożenia związane ze stosowaniem technik wpływu społecznego.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C38CCB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K_K05</w:t>
            </w:r>
          </w:p>
        </w:tc>
      </w:tr>
      <w:tr w:rsidR="00C30752" w:rsidRPr="00422BF1" w14:paraId="52C3EF91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2446FF7C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C30752" w:rsidRPr="00422BF1" w14:paraId="2FB7EF0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1CA7E5E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105EBD2F" w14:textId="77777777" w:rsidR="00C30752" w:rsidRPr="00422BF1" w:rsidRDefault="00C30752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Ćwiczenia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D8C702B" w14:textId="77777777" w:rsidR="00C30752" w:rsidRPr="00422BF1" w:rsidRDefault="00C30752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C30752" w:rsidRPr="00422BF1" w14:paraId="09296CC9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8502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5070A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Wpływ społeczny – definicje, zakres i źródła wpływu.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FF533F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</w:t>
            </w:r>
          </w:p>
        </w:tc>
      </w:tr>
      <w:tr w:rsidR="00C30752" w:rsidRPr="00422BF1" w14:paraId="16B4773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06C8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F3DD21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Cechy osobowości a wpływ społeczny.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7716D9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</w:tr>
      <w:tr w:rsidR="00C30752" w:rsidRPr="00422BF1" w14:paraId="74134BF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9674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919916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Przedmiot wpływu – postawy i wartości.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AABCA2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</w:tr>
      <w:tr w:rsidR="00C30752" w:rsidRPr="00422BF1" w14:paraId="594207D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6C7D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2FCEB4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Wpływ ekspresywny i receptywny.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199A53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P_U03, P_K01</w:t>
            </w:r>
          </w:p>
        </w:tc>
      </w:tr>
      <w:tr w:rsidR="00C30752" w:rsidRPr="00422BF1" w14:paraId="6F00F23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AAF5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Ćw5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32496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Zasady wywierania wpływu społecznego. 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(Zasady: wzajemności, konsekwencji, sympatii, autorytetu, niedosytu, społecznego dowodu słuszności).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36CA70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P_U02, P_U03, P_K01</w:t>
            </w:r>
          </w:p>
        </w:tc>
      </w:tr>
      <w:tr w:rsidR="00C30752" w:rsidRPr="00422BF1" w14:paraId="309ADFA9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2046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Ćw6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94D8B3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Techniki wpływu społecznego.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(Techniki sekwencyjne. Techniki odwołujące się do mechanizmów </w:t>
            </w:r>
            <w:proofErr w:type="spellStart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egotystycznych</w:t>
            </w:r>
            <w:proofErr w:type="spellEnd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i autoprezentacyjnych.)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4A1881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P_U03, P_K01</w:t>
            </w:r>
          </w:p>
        </w:tc>
      </w:tr>
      <w:tr w:rsidR="00C30752" w:rsidRPr="00422BF1" w14:paraId="430DFEF8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2538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Ćw7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37B27C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Emocje a wpływ społeczny.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(Rola pozytywnego i negatywnego nastroju. Emocje kontrolujące. Huśtawka emocji.)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C6EA0F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P_W02, P_U03, P_K01</w:t>
            </w:r>
          </w:p>
        </w:tc>
      </w:tr>
      <w:tr w:rsidR="00C30752" w:rsidRPr="00422BF1" w14:paraId="351988E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3F72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Ćw8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BDB99A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Elementy komunikacji niewerbalnej w procesie wywierania wpływu społecznego.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8623D6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P_U03, P_K01</w:t>
            </w:r>
          </w:p>
        </w:tc>
      </w:tr>
      <w:tr w:rsidR="00C30752" w:rsidRPr="00422BF1" w14:paraId="1D83EC09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0C29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Ćw9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D05FD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Wykorzystywanie socjotechniki w kontaktach społecznych.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(Techniki: pozornego wyboru, ośmieszania, przeniesienia, zdania większości, selekcji faktów i in.)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FA971B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P_U02, P_U03, P_K01</w:t>
            </w:r>
          </w:p>
        </w:tc>
      </w:tr>
      <w:tr w:rsidR="00C30752" w:rsidRPr="00422BF1" w14:paraId="37871B4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C73F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Ćw10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A29BA6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Zasady i techniki perswazji.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(Metody przekonywania i osiągania kompromisu.)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39E807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P_U02, P_U03, P_K01</w:t>
            </w:r>
          </w:p>
        </w:tc>
      </w:tr>
      <w:tr w:rsidR="00C30752" w:rsidRPr="00422BF1" w14:paraId="6C64139C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3840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Ćw11</w:t>
            </w:r>
          </w:p>
        </w:tc>
        <w:tc>
          <w:tcPr>
            <w:tcW w:w="7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30D7B3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Etyczne aspekty technik wpływu społecznego.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(Etyczne granice stosowania technik wpływu społecznego. Stosowanie technik wpływu społecznego bez naruszania zasad etycznych.)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CFCFD0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P_W02, P_K02</w:t>
            </w:r>
          </w:p>
        </w:tc>
      </w:tr>
      <w:tr w:rsidR="00C30752" w:rsidRPr="00422BF1" w14:paraId="04F4C882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56513896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C30752" w:rsidRPr="00422BF1" w14:paraId="06C785D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CD9ED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2381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BBCD7F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C30752" w:rsidRPr="00422BF1" w14:paraId="7E63067D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F663098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C30752" w:rsidRPr="00422BF1" w14:paraId="04220FC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F05B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B224" w14:textId="77777777" w:rsidR="00C30752" w:rsidRPr="00422BF1" w:rsidRDefault="00C3075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pisemne, prezentacja, zadanie zespołowe, udział w dyskusji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C7FC2D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ćwiczenia</w:t>
            </w:r>
          </w:p>
        </w:tc>
      </w:tr>
      <w:tr w:rsidR="00C30752" w:rsidRPr="00422BF1" w14:paraId="4FDE558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3A4A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E44E" w14:textId="77777777" w:rsidR="00C30752" w:rsidRPr="00422BF1" w:rsidRDefault="00C3075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pisemne, prezentacja, udział w dyskusji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983963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ćwiczenia</w:t>
            </w:r>
          </w:p>
        </w:tc>
      </w:tr>
      <w:tr w:rsidR="00C30752" w:rsidRPr="00422BF1" w14:paraId="177366EC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F839EE4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C30752" w:rsidRPr="00422BF1" w14:paraId="1CEF20DB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3A42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DD9A" w14:textId="77777777" w:rsidR="00C30752" w:rsidRPr="00422BF1" w:rsidRDefault="00C3075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CD3ECD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ćwiczenia</w:t>
            </w:r>
          </w:p>
        </w:tc>
      </w:tr>
      <w:tr w:rsidR="00C30752" w:rsidRPr="00422BF1" w14:paraId="17EF4014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37FE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DB38" w14:textId="77777777" w:rsidR="00C30752" w:rsidRPr="00422BF1" w:rsidRDefault="00C3075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C2EC46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ćwiczenia</w:t>
            </w:r>
          </w:p>
        </w:tc>
      </w:tr>
      <w:tr w:rsidR="00C30752" w:rsidRPr="00422BF1" w14:paraId="5D6733F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027A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D989" w14:textId="77777777" w:rsidR="00C30752" w:rsidRPr="00422BF1" w:rsidRDefault="00C3075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Prezentacja, zadanie zespołowe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4F4718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ćwiczenia</w:t>
            </w:r>
          </w:p>
        </w:tc>
      </w:tr>
      <w:tr w:rsidR="00C30752" w:rsidRPr="00422BF1" w14:paraId="79D28325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B41792C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C30752" w:rsidRPr="00422BF1" w14:paraId="11D72798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0D71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6A36" w14:textId="77777777" w:rsidR="00C30752" w:rsidRPr="00422BF1" w:rsidRDefault="00C3075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Prezentacja, zadanie zespołowe, udział w dyskusji 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35825F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ćwiczenia</w:t>
            </w:r>
          </w:p>
        </w:tc>
      </w:tr>
      <w:tr w:rsidR="00C30752" w:rsidRPr="00422BF1" w14:paraId="64E7757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A4B9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1105" w14:textId="77777777" w:rsidR="00C30752" w:rsidRPr="00422BF1" w:rsidRDefault="00C3075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2BAF0D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ćwiczenia</w:t>
            </w:r>
          </w:p>
        </w:tc>
      </w:tr>
      <w:tr w:rsidR="00C30752" w:rsidRPr="00422BF1" w14:paraId="45CCAD03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E914339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C30752" w:rsidRPr="00422BF1" w14:paraId="1124F84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149F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EB01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niedostateczna</w:t>
            </w:r>
          </w:p>
          <w:p w14:paraId="4A417DFF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8A69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3,0-3,5</w:t>
            </w:r>
          </w:p>
          <w:p w14:paraId="7D49B1C3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7AF5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4,0-4,5</w:t>
            </w:r>
          </w:p>
          <w:p w14:paraId="11BAB8E3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539290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bardzo dobra</w:t>
            </w:r>
          </w:p>
          <w:p w14:paraId="782A7DB1" w14:textId="77777777" w:rsidR="00C30752" w:rsidRPr="00422BF1" w:rsidRDefault="00C3075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 /potrafi/jest gotów:</w:t>
            </w:r>
          </w:p>
        </w:tc>
      </w:tr>
      <w:tr w:rsidR="00C30752" w:rsidRPr="00422BF1" w14:paraId="55880DE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4A6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3B5E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wymienić podstawowych zasad i technik wpływu społecznego. 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58D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ogólnie opisać podstawowe zasady i techniki, wpływu społecznego.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2C30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szczegółowo opisać podstawowe zasady i techniki wpływu społecznego.</w:t>
            </w: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DAFF7B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wymienić, szczegółowo opisać i zastosować podstawowe zasady i techniki wpływu społecznego.</w:t>
            </w:r>
          </w:p>
        </w:tc>
      </w:tr>
      <w:tr w:rsidR="00C30752" w:rsidRPr="00422BF1" w14:paraId="5914F50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AA24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02A3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społecznych i psychologicznych uwarunkowań stosowania technik wpływu społecznego.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2611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społeczne i psychologiczne uwarunkowania stosowania technik wpływu społecznego.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47DF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i ogólnie scharakteryzować społeczne i psychologiczne uwarunkowania stosowania technik wpływu społecznego.</w:t>
            </w: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D70CDA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i szczegółowo scharakteryzować społeczne i psychologiczne uwarunkowania stosowania technik wpływu społecznego.</w:t>
            </w:r>
          </w:p>
        </w:tc>
      </w:tr>
      <w:tr w:rsidR="00C30752" w:rsidRPr="00422BF1" w14:paraId="4A05BB5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656A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52BF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prawidłowo zidentyfikować sytuacji wywierania wpływu społecznego.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4EEA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prawidłowo zidentyfikować sytuację wywierania wpływu za pomocą technik wpływu społecznego.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4592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prawidłowo zidentyfikować sytuację wywierania wpływu za pomocą technik wpływu społecznego, trafnie wskazując stosowane w tym celu praktyki.</w:t>
            </w: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B8AE5B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prawidłowo zidentyfikować sytuację wywierania wpływu za pomocą technik wpływu społecznego, trafnie wskazując i klasyfikując stosowane w tym celu praktyki.</w:t>
            </w:r>
          </w:p>
        </w:tc>
      </w:tr>
      <w:tr w:rsidR="00C30752" w:rsidRPr="00422BF1" w14:paraId="1563322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C49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08F1B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stosować technik wpływu społecznego. 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D101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stosować wybrane techniki wpływu społecznego przy wsparciu wykładowcy.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F72B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stosować wybrane techniki wpływu społecznego.</w:t>
            </w: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7B045E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samodzielnie i poprawnie stosować podstawowe techniki wpływu społecznego. </w:t>
            </w:r>
          </w:p>
        </w:tc>
      </w:tr>
      <w:tr w:rsidR="00C30752" w:rsidRPr="00422BF1" w14:paraId="594F353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2896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C63B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przygotować  wystąpienia ustnego w celu omówienia projektu związanego ze stosowaniem technik wpływu społecznego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80B4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przygotować  poprawne pod względem merytorycznym i strukturalnym wystąpienie ustne w celu omówienia projektu związanego ze stosowaniem technik wpływu społecznego oraz przeprowadzić je z wykorzystaniem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kompletnego tekstu i prezentacji multimedialnej.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46DF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przygotować  poprawne pod względem merytorycznym i strukturalnym wystąpienie ustne w celu omówienia projektu związanego ze stosowaniem technik wpływu społecznego oraz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przeprowadzić je z wykorzystaniem prostego konspektu i prezentacji multimedialnej.</w:t>
            </w: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1F8572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przygotować  poprawne pod względem merytorycznym i strukturalnym wystąpienie ustne w celu omówienia projektu związanego ze stosowaniem technik wpływu społecznego oraz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przeprowadzić je z wykorzystaniem prostego konspektu i bezbłędnie przygotowanej prezentacji multimedialnej z zachowaniem podstawowych zasad autoprezentacji i komunikacji społecznej.</w:t>
            </w:r>
          </w:p>
        </w:tc>
      </w:tr>
      <w:tr w:rsidR="00C30752" w:rsidRPr="00422BF1" w14:paraId="499FC7E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424C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P_K01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2EFB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dokonać właściwiej selekcji priorytetowej wiedzy dotyczącej technik wpływu społecznego.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3711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 pomocą wykładowcy dokonać selekcji priorytetowej wiedzy dotyczącej technik wpływu społecznego, celem poprawnego wykonywania zadań grupowych w tej dziedzinie.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3F85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samodzielnie dokonać selekcji priorytetowej wiedzy dotyczącej technik wpływu społecznego, celem poprawnego wykonywania zadań grupowych w tej dziedzinie.</w:t>
            </w: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5FC1EF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samodzielnie dokonać właściwej selekcji priorytetowej wiedzy dotyczącej technik wpływu społecznego, celem poprawnego wykonywania zadań grupowych w tej dziedzinie.</w:t>
            </w:r>
          </w:p>
        </w:tc>
      </w:tr>
      <w:tr w:rsidR="00C30752" w:rsidRPr="00422BF1" w14:paraId="5337E84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360B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1106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wskazać moralnych zagrożeń związanych ze stosowaniem </w:t>
            </w:r>
            <w:r w:rsidRPr="00422BF1">
              <w:rPr>
                <w:rFonts w:eastAsia="Calibri" w:cstheme="minorHAnsi"/>
                <w:sz w:val="20"/>
                <w:szCs w:val="20"/>
              </w:rPr>
              <w:t>technik wpływu społecznego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.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E288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wskazać moralne zagrożenia związane ze stosowaniem </w:t>
            </w:r>
            <w:r w:rsidRPr="00422BF1">
              <w:rPr>
                <w:rFonts w:eastAsia="Calibri" w:cstheme="minorHAnsi"/>
                <w:sz w:val="20"/>
                <w:szCs w:val="20"/>
              </w:rPr>
              <w:t>technik wpływu społecznego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3C98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wskazać i ogólnie scharakteryzować moralne zagrożenia związane ze stosowaniem </w:t>
            </w:r>
            <w:r w:rsidRPr="00422BF1">
              <w:rPr>
                <w:rFonts w:eastAsia="Calibri" w:cstheme="minorHAnsi"/>
                <w:sz w:val="20"/>
                <w:szCs w:val="20"/>
              </w:rPr>
              <w:t>technik wpływu społecznego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.</w:t>
            </w: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A76E1C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wskazać i szczegółowo scharakteryzować moralne zagrożenia związane ze stosowaniem </w:t>
            </w:r>
            <w:r w:rsidRPr="00422BF1">
              <w:rPr>
                <w:rFonts w:eastAsia="Calibri" w:cstheme="minorHAnsi"/>
                <w:sz w:val="20"/>
                <w:szCs w:val="20"/>
              </w:rPr>
              <w:t>technik wpływu społecznego.</w:t>
            </w:r>
          </w:p>
        </w:tc>
      </w:tr>
      <w:tr w:rsidR="00C30752" w:rsidRPr="00422BF1" w14:paraId="552F77BB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2D80B1F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C30752" w:rsidRPr="00422BF1" w14:paraId="54AF358F" w14:textId="77777777" w:rsidTr="008C1BDC">
        <w:trPr>
          <w:jc w:val="center"/>
        </w:trPr>
        <w:tc>
          <w:tcPr>
            <w:tcW w:w="6743" w:type="dxa"/>
            <w:gridSpan w:val="11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281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423C9895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B660E0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C30752" w:rsidRPr="00422BF1" w14:paraId="7980B608" w14:textId="77777777" w:rsidTr="008C1BDC">
        <w:trPr>
          <w:jc w:val="center"/>
        </w:trPr>
        <w:tc>
          <w:tcPr>
            <w:tcW w:w="6743" w:type="dxa"/>
            <w:gridSpan w:val="11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940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ABA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8B2113" w14:textId="77777777" w:rsidR="00C30752" w:rsidRPr="00422BF1" w:rsidRDefault="00C3075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C30752" w:rsidRPr="00422BF1" w14:paraId="492CB997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52D5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8E05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A72B16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</w:tr>
      <w:tr w:rsidR="00C30752" w:rsidRPr="00422BF1" w14:paraId="7BF4823D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C473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4D83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AB7D59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C30752" w:rsidRPr="00422BF1" w14:paraId="2BE78094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663A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B9E2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AABB7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C30752" w:rsidRPr="00422BF1" w14:paraId="01C3CDDF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8342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5E7C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2976E9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C30752" w:rsidRPr="00422BF1" w14:paraId="7CBE0D48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95F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EAAC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4A9835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49</w:t>
            </w:r>
          </w:p>
        </w:tc>
      </w:tr>
      <w:tr w:rsidR="00C30752" w:rsidRPr="00422BF1" w14:paraId="7BB2BB67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6FCE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F3FF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A66663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</w:tr>
      <w:tr w:rsidR="00C30752" w:rsidRPr="00422BF1" w14:paraId="00D10DDB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5DA6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6D44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3999E1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C30752" w:rsidRPr="00422BF1" w14:paraId="648245B6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381D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9B28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034531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C30752" w:rsidRPr="00422BF1" w14:paraId="2DC4F076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39F2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E929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2D8144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C30752" w:rsidRPr="00422BF1" w14:paraId="4525E826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AD47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6D25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2D1FB4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C30752" w:rsidRPr="00422BF1" w14:paraId="67D8CDEE" w14:textId="77777777" w:rsidTr="008C1BDC">
        <w:trPr>
          <w:jc w:val="center"/>
        </w:trPr>
        <w:tc>
          <w:tcPr>
            <w:tcW w:w="6743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D6A4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2D72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96160E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C30752" w:rsidRPr="00422BF1" w14:paraId="40688504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361222B" w14:textId="77777777" w:rsidR="00C30752" w:rsidRPr="00422BF1" w:rsidRDefault="00C3075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lastRenderedPageBreak/>
              <w:t>IX. LITERATURA PRZEDMIOTU ORAZ INNE MATERIAŁY DYDAKTYCZNE</w:t>
            </w:r>
          </w:p>
        </w:tc>
      </w:tr>
      <w:tr w:rsidR="00C30752" w:rsidRPr="00422BF1" w14:paraId="4CB00DE3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04C3C98B" w14:textId="77777777" w:rsidR="00C30752" w:rsidRPr="00422BF1" w:rsidRDefault="00C3075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661779DD" w14:textId="77777777" w:rsidR="00C30752" w:rsidRPr="00422BF1" w:rsidRDefault="00C30752" w:rsidP="00C30752">
            <w:pPr>
              <w:numPr>
                <w:ilvl w:val="0"/>
                <w:numId w:val="3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D. Doliński, Techniki wpływu społecznego,  Wydawnictwo Naukowe "Scholar", Warszawa 2006.</w:t>
            </w:r>
          </w:p>
          <w:p w14:paraId="2DAAFF1C" w14:textId="77777777" w:rsidR="00C30752" w:rsidRPr="00422BF1" w:rsidRDefault="00C30752" w:rsidP="00C30752">
            <w:pPr>
              <w:numPr>
                <w:ilvl w:val="0"/>
                <w:numId w:val="3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R. B.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Cialdini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Wywieranie wpływu na ludzi: teoria i praktyka, GWP, Sopot  2016.</w:t>
            </w:r>
          </w:p>
          <w:p w14:paraId="14099743" w14:textId="77777777" w:rsidR="00C30752" w:rsidRPr="00422BF1" w:rsidRDefault="00C30752" w:rsidP="00C30752">
            <w:pPr>
              <w:numPr>
                <w:ilvl w:val="0"/>
                <w:numId w:val="3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K.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Barnes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Wywieranie wpływu – ćwiczenia, GWP, Sopot 2005.</w:t>
            </w:r>
          </w:p>
          <w:p w14:paraId="4EFCA0C2" w14:textId="77777777" w:rsidR="00C30752" w:rsidRPr="00422BF1" w:rsidRDefault="00C30752" w:rsidP="00C30752">
            <w:pPr>
              <w:numPr>
                <w:ilvl w:val="0"/>
                <w:numId w:val="3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K. Hogan, Psychologia perswazji, Wydawnictwo Jacek Santorski &amp; CO. Ag., Warszawa 2005.</w:t>
            </w:r>
          </w:p>
        </w:tc>
      </w:tr>
      <w:tr w:rsidR="00C30752" w:rsidRPr="00422BF1" w14:paraId="05D45508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1911AE62" w14:textId="77777777" w:rsidR="00C30752" w:rsidRPr="00422BF1" w:rsidRDefault="00C3075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565BB52D" w14:textId="77777777" w:rsidR="00C30752" w:rsidRPr="00422BF1" w:rsidRDefault="00C30752" w:rsidP="00C30752">
            <w:pPr>
              <w:numPr>
                <w:ilvl w:val="0"/>
                <w:numId w:val="3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E. Aronson, Człowiek istota społeczna, Wydawnictwo Naukowe PWN, Warszawa 2014.</w:t>
            </w:r>
          </w:p>
          <w:p w14:paraId="17425571" w14:textId="77777777" w:rsidR="00C30752" w:rsidRPr="00422BF1" w:rsidRDefault="00C30752" w:rsidP="00C30752">
            <w:pPr>
              <w:numPr>
                <w:ilvl w:val="0"/>
                <w:numId w:val="3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D. G.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Myers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Psychologia społeczna, Wydawnictwo Zysk i S-ka, Poznań 2003.</w:t>
            </w:r>
          </w:p>
          <w:p w14:paraId="66D49E93" w14:textId="77777777" w:rsidR="00C30752" w:rsidRPr="00422BF1" w:rsidRDefault="00C30752" w:rsidP="00C30752">
            <w:pPr>
              <w:numPr>
                <w:ilvl w:val="0"/>
                <w:numId w:val="3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B.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Wojciszke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Człowiek wśród ludzi. Zarys psychologii społecznej, Wydawnictwo Naukowe "Scholar", Warszawa 2006.</w:t>
            </w:r>
          </w:p>
        </w:tc>
      </w:tr>
      <w:tr w:rsidR="00C30752" w:rsidRPr="00422BF1" w14:paraId="49EEB51F" w14:textId="77777777" w:rsidTr="008C1BDC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bottom w:val="single" w:sz="18" w:space="0" w:color="auto"/>
            </w:tcBorders>
          </w:tcPr>
          <w:p w14:paraId="3DCECF66" w14:textId="77777777" w:rsidR="00C30752" w:rsidRPr="00422BF1" w:rsidRDefault="00C3075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41F75E70" w14:textId="77777777" w:rsidR="00C30752" w:rsidRPr="00422BF1" w:rsidRDefault="00C30752" w:rsidP="00C30752">
            <w:pPr>
              <w:numPr>
                <w:ilvl w:val="0"/>
                <w:numId w:val="3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film "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Klasa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"</w:t>
            </w:r>
          </w:p>
        </w:tc>
      </w:tr>
    </w:tbl>
    <w:p w14:paraId="714DB0C5" w14:textId="77777777" w:rsidR="00B75283" w:rsidRPr="00C30752" w:rsidRDefault="00B75283" w:rsidP="00C30752"/>
    <w:sectPr w:rsidR="00B75283" w:rsidRPr="00C30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4"/>
  </w:num>
  <w:num w:numId="2" w16cid:durableId="487677522">
    <w:abstractNumId w:val="14"/>
  </w:num>
  <w:num w:numId="3" w16cid:durableId="1687291802">
    <w:abstractNumId w:val="6"/>
  </w:num>
  <w:num w:numId="4" w16cid:durableId="316694044">
    <w:abstractNumId w:val="20"/>
  </w:num>
  <w:num w:numId="5" w16cid:durableId="1259829157">
    <w:abstractNumId w:val="3"/>
  </w:num>
  <w:num w:numId="6" w16cid:durableId="1997299218">
    <w:abstractNumId w:val="1"/>
  </w:num>
  <w:num w:numId="7" w16cid:durableId="1145975840">
    <w:abstractNumId w:val="21"/>
  </w:num>
  <w:num w:numId="8" w16cid:durableId="1468863246">
    <w:abstractNumId w:val="29"/>
  </w:num>
  <w:num w:numId="9" w16cid:durableId="1693803006">
    <w:abstractNumId w:val="17"/>
  </w:num>
  <w:num w:numId="10" w16cid:durableId="481897004">
    <w:abstractNumId w:val="10"/>
  </w:num>
  <w:num w:numId="11" w16cid:durableId="1977100499">
    <w:abstractNumId w:val="9"/>
  </w:num>
  <w:num w:numId="12" w16cid:durableId="1769502453">
    <w:abstractNumId w:val="28"/>
  </w:num>
  <w:num w:numId="13" w16cid:durableId="630675721">
    <w:abstractNumId w:val="15"/>
  </w:num>
  <w:num w:numId="14" w16cid:durableId="1415198656">
    <w:abstractNumId w:val="19"/>
  </w:num>
  <w:num w:numId="15" w16cid:durableId="1853642029">
    <w:abstractNumId w:val="5"/>
  </w:num>
  <w:num w:numId="16" w16cid:durableId="2142384369">
    <w:abstractNumId w:val="27"/>
  </w:num>
  <w:num w:numId="17" w16cid:durableId="1406879828">
    <w:abstractNumId w:val="25"/>
  </w:num>
  <w:num w:numId="18" w16cid:durableId="693309631">
    <w:abstractNumId w:val="11"/>
  </w:num>
  <w:num w:numId="19" w16cid:durableId="1755004236">
    <w:abstractNumId w:val="23"/>
  </w:num>
  <w:num w:numId="20" w16cid:durableId="1793791907">
    <w:abstractNumId w:val="22"/>
  </w:num>
  <w:num w:numId="21" w16cid:durableId="773861299">
    <w:abstractNumId w:val="18"/>
  </w:num>
  <w:num w:numId="22" w16cid:durableId="306084109">
    <w:abstractNumId w:val="2"/>
  </w:num>
  <w:num w:numId="23" w16cid:durableId="48001102">
    <w:abstractNumId w:val="26"/>
  </w:num>
  <w:num w:numId="24" w16cid:durableId="934089934">
    <w:abstractNumId w:val="12"/>
  </w:num>
  <w:num w:numId="25" w16cid:durableId="1692494216">
    <w:abstractNumId w:val="7"/>
  </w:num>
  <w:num w:numId="26" w16cid:durableId="1923444081">
    <w:abstractNumId w:val="4"/>
  </w:num>
  <w:num w:numId="27" w16cid:durableId="1202551286">
    <w:abstractNumId w:val="16"/>
  </w:num>
  <w:num w:numId="28" w16cid:durableId="641472579">
    <w:abstractNumId w:val="8"/>
  </w:num>
  <w:num w:numId="29" w16cid:durableId="2096780193">
    <w:abstractNumId w:val="0"/>
  </w:num>
  <w:num w:numId="30" w16cid:durableId="13813935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65AB"/>
    <w:rsid w:val="00186F37"/>
    <w:rsid w:val="00253282"/>
    <w:rsid w:val="005326DA"/>
    <w:rsid w:val="005856D8"/>
    <w:rsid w:val="006035F4"/>
    <w:rsid w:val="007462E2"/>
    <w:rsid w:val="009A5079"/>
    <w:rsid w:val="009A782E"/>
    <w:rsid w:val="00A64859"/>
    <w:rsid w:val="00A7249A"/>
    <w:rsid w:val="00AB11D5"/>
    <w:rsid w:val="00B30A39"/>
    <w:rsid w:val="00B75283"/>
    <w:rsid w:val="00B77166"/>
    <w:rsid w:val="00B87CCE"/>
    <w:rsid w:val="00C30752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1370</Words>
  <Characters>8220</Characters>
  <Application>Microsoft Office Word</Application>
  <DocSecurity>0</DocSecurity>
  <Lines>68</Lines>
  <Paragraphs>19</Paragraphs>
  <ScaleCrop>false</ScaleCrop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2024-11-12T09:24:00Z</dcterms:created>
  <dcterms:modified xsi:type="dcterms:W3CDTF">2024-11-12T09:24:00Z</dcterms:modified>
</cp:coreProperties>
</file>