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57" w:type="dxa"/>
        <w:tblInd w:w="-866" w:type="dxa"/>
        <w:tblCellMar>
          <w:top w:w="114" w:type="dxa"/>
          <w:left w:w="83" w:type="dxa"/>
          <w:right w:w="102" w:type="dxa"/>
        </w:tblCellMar>
        <w:tblLook w:val="04A0" w:firstRow="1" w:lastRow="0" w:firstColumn="1" w:lastColumn="0" w:noHBand="0" w:noVBand="1"/>
      </w:tblPr>
      <w:tblGrid>
        <w:gridCol w:w="1066"/>
        <w:gridCol w:w="799"/>
        <w:gridCol w:w="8"/>
        <w:gridCol w:w="3296"/>
        <w:gridCol w:w="1107"/>
        <w:gridCol w:w="779"/>
        <w:gridCol w:w="1449"/>
        <w:gridCol w:w="40"/>
        <w:gridCol w:w="363"/>
        <w:gridCol w:w="1842"/>
        <w:gridCol w:w="8"/>
      </w:tblGrid>
      <w:tr w:rsidR="00DF3B2A" w:rsidRPr="00D466F3" w14:paraId="7B721693" w14:textId="77777777" w:rsidTr="00144939"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0D2C66D8" w14:textId="77777777" w:rsidR="00DF3B2A" w:rsidRPr="00D466F3" w:rsidRDefault="00DF3B2A" w:rsidP="00144939">
            <w:pPr>
              <w:keepNext/>
              <w:keepLines/>
              <w:spacing w:before="40"/>
              <w:jc w:val="center"/>
              <w:outlineLvl w:val="1"/>
              <w:rPr>
                <w:rFonts w:ascii="Calibri" w:eastAsiaTheme="majorEastAsia" w:hAnsi="Calibri" w:cs="Calibri"/>
                <w:color w:val="0F4761" w:themeColor="accent1" w:themeShade="BF"/>
                <w:sz w:val="20"/>
                <w:szCs w:val="20"/>
              </w:rPr>
            </w:pPr>
            <w:bookmarkStart w:id="0" w:name="_Toc521582871"/>
            <w:bookmarkStart w:id="1" w:name="_Toc524462465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PSYCHOLOGIA KLINICZNA </w:t>
            </w:r>
            <w:bookmarkEnd w:id="0"/>
            <w:bookmarkEnd w:id="1"/>
          </w:p>
        </w:tc>
      </w:tr>
      <w:tr w:rsidR="00DF3B2A" w:rsidRPr="00D466F3" w14:paraId="7892A1D9" w14:textId="77777777" w:rsidTr="00144939">
        <w:trPr>
          <w:trHeight w:val="363"/>
        </w:trPr>
        <w:tc>
          <w:tcPr>
            <w:tcW w:w="187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2D908C0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8884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B3197A0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dr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Urszula Łopuszańska</w:t>
            </w:r>
          </w:p>
        </w:tc>
      </w:tr>
      <w:tr w:rsidR="00DF3B2A" w:rsidRPr="00D466F3" w14:paraId="2A4C5102" w14:textId="77777777" w:rsidTr="00144939">
        <w:trPr>
          <w:trHeight w:val="363"/>
        </w:trPr>
        <w:tc>
          <w:tcPr>
            <w:tcW w:w="1873" w:type="dxa"/>
            <w:gridSpan w:val="3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C580209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3296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752E504" w14:textId="77777777" w:rsidR="00DF3B2A" w:rsidRPr="00D466F3" w:rsidRDefault="00DF3B2A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SPOŁECZNYCH</w:t>
            </w:r>
          </w:p>
          <w:p w14:paraId="5228AACF" w14:textId="77777777" w:rsidR="00DF3B2A" w:rsidRPr="00D466F3" w:rsidRDefault="00DF3B2A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I MEDYCZNYCH</w:t>
            </w:r>
          </w:p>
          <w:p w14:paraId="7D2DB7AA" w14:textId="77777777" w:rsidR="00DF3B2A" w:rsidRPr="00D466F3" w:rsidRDefault="00DF3B2A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 LUBLINIE</w:t>
            </w:r>
          </w:p>
          <w:p w14:paraId="5DEBE73F" w14:textId="77777777" w:rsidR="00DF3B2A" w:rsidRPr="00D466F3" w:rsidRDefault="00DF3B2A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STOSOWANYCH</w:t>
            </w:r>
          </w:p>
          <w:p w14:paraId="3E134AB5" w14:textId="77777777" w:rsidR="00DF3B2A" w:rsidRPr="00D466F3" w:rsidRDefault="00DF3B2A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z w:val="20"/>
                <w:szCs w:val="20"/>
              </w:rPr>
              <w:t>WYDZIAŁ NAUK SPOŁECZNYCH</w:t>
            </w:r>
          </w:p>
        </w:tc>
        <w:tc>
          <w:tcPr>
            <w:tcW w:w="188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525CE09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3702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65DDF4D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DF3B2A" w:rsidRPr="00D466F3" w14:paraId="06B9D5CC" w14:textId="77777777" w:rsidTr="00144939">
        <w:trPr>
          <w:trHeight w:val="363"/>
        </w:trPr>
        <w:tc>
          <w:tcPr>
            <w:tcW w:w="0" w:type="auto"/>
            <w:gridSpan w:val="3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4CCC90DE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5EDE7800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8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7AE92A9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3702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F3D1E23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DF3B2A" w:rsidRPr="00D466F3" w14:paraId="67B2B95C" w14:textId="77777777" w:rsidTr="00144939">
        <w:trPr>
          <w:trHeight w:val="363"/>
        </w:trPr>
        <w:tc>
          <w:tcPr>
            <w:tcW w:w="0" w:type="auto"/>
            <w:gridSpan w:val="3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24BA59D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B1D3BD8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8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B8DB612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3702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68E99E5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</w:t>
            </w:r>
          </w:p>
        </w:tc>
      </w:tr>
      <w:tr w:rsidR="00DF3B2A" w:rsidRPr="00D466F3" w14:paraId="04C059BE" w14:textId="77777777" w:rsidTr="00144939">
        <w:trPr>
          <w:trHeight w:val="363"/>
        </w:trPr>
        <w:tc>
          <w:tcPr>
            <w:tcW w:w="187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E7DF016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32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0706AE3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Jednolite magisterskie</w:t>
            </w:r>
          </w:p>
        </w:tc>
        <w:tc>
          <w:tcPr>
            <w:tcW w:w="188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3C159B7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3702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B9B6D64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</w:t>
            </w:r>
          </w:p>
        </w:tc>
      </w:tr>
      <w:tr w:rsidR="00DF3B2A" w:rsidRPr="00D466F3" w14:paraId="2D21B493" w14:textId="77777777" w:rsidTr="00144939">
        <w:trPr>
          <w:trHeight w:val="363"/>
        </w:trPr>
        <w:tc>
          <w:tcPr>
            <w:tcW w:w="187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23F7B47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32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86947E8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8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9F86573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3702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958C246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DF3B2A" w:rsidRPr="00D466F3" w14:paraId="6DF91101" w14:textId="77777777" w:rsidTr="00144939">
        <w:trPr>
          <w:trHeight w:val="363"/>
        </w:trPr>
        <w:tc>
          <w:tcPr>
            <w:tcW w:w="516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1192746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8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D0460ED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185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C073C49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185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CA0C02B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DF3B2A" w:rsidRPr="00D466F3" w14:paraId="4906B7E5" w14:textId="77777777" w:rsidTr="00144939">
        <w:trPr>
          <w:trHeight w:val="363"/>
        </w:trPr>
        <w:tc>
          <w:tcPr>
            <w:tcW w:w="516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70E360C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8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73C2660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85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9991DAB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2141F6F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DF3B2A" w:rsidRPr="00D466F3" w14:paraId="16CA6CF7" w14:textId="77777777" w:rsidTr="00144939">
        <w:trPr>
          <w:trHeight w:val="363"/>
        </w:trPr>
        <w:tc>
          <w:tcPr>
            <w:tcW w:w="516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1C9AC7A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8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0EA8775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5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05B63C0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D0EAB31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20</w:t>
            </w:r>
          </w:p>
        </w:tc>
      </w:tr>
      <w:tr w:rsidR="00DF3B2A" w:rsidRPr="00D466F3" w14:paraId="1C3E32DA" w14:textId="77777777" w:rsidTr="00144939">
        <w:trPr>
          <w:trHeight w:val="561"/>
        </w:trPr>
        <w:tc>
          <w:tcPr>
            <w:tcW w:w="187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EC3045D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32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A8B4C4F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polski</w:t>
            </w:r>
          </w:p>
        </w:tc>
        <w:tc>
          <w:tcPr>
            <w:tcW w:w="188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CFB5B86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185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1F301F1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85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9E415B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30</w:t>
            </w:r>
          </w:p>
        </w:tc>
      </w:tr>
      <w:tr w:rsidR="00DF3B2A" w:rsidRPr="00D466F3" w14:paraId="1DE76E0E" w14:textId="77777777" w:rsidTr="00144939"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931932A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  <w:r w:rsidRPr="00D466F3">
              <w:rPr>
                <w:rFonts w:ascii="Calibri" w:eastAsia="Calibri" w:hAnsi="Calibri" w:cs="Calibri"/>
                <w:i/>
                <w:color w:val="888888"/>
                <w:sz w:val="20"/>
                <w:szCs w:val="20"/>
              </w:rPr>
              <w:t>)</w:t>
            </w:r>
          </w:p>
        </w:tc>
      </w:tr>
      <w:tr w:rsidR="00DF3B2A" w:rsidRPr="00D466F3" w14:paraId="0A6B235A" w14:textId="77777777" w:rsidTr="00144939">
        <w:trPr>
          <w:trHeight w:val="561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275C09D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Podstawowa wiedza z zakresu psychologii ogólnej, umiejętność obserwacji i analizy zachowań człowieka. Studenci powinni być szczególnie uwrażliwieni na problemy dzieci i młodzieży z niepełnosprawnościami.</w:t>
            </w:r>
          </w:p>
        </w:tc>
      </w:tr>
      <w:tr w:rsidR="00DF3B2A" w:rsidRPr="00D466F3" w14:paraId="396A6324" w14:textId="77777777" w:rsidTr="00144939"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B37DEC7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DF3B2A" w:rsidRPr="00D466F3" w14:paraId="40E44A3E" w14:textId="77777777" w:rsidTr="00144939">
        <w:trPr>
          <w:trHeight w:val="759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16A36AB" w14:textId="77777777" w:rsidR="00DF3B2A" w:rsidRPr="00D466F3" w:rsidRDefault="00DF3B2A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Lp.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2C008C0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C1C844B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221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D0C0338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DF3B2A" w:rsidRPr="00D466F3" w14:paraId="70E7BDBD" w14:textId="77777777" w:rsidTr="00144939"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10110A1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</w:tr>
      <w:tr w:rsidR="00DF3B2A" w:rsidRPr="00D466F3" w14:paraId="5C219F3D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566DFEB" w14:textId="77777777" w:rsidR="00DF3B2A" w:rsidRPr="00D466F3" w:rsidRDefault="00DF3B2A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W1.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6A8EF58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Początki i kierunki rozwoju psychologii klinicznej.</w:t>
            </w:r>
          </w:p>
          <w:p w14:paraId="29F2ECEB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Wkład podstawowych kierunków psychologii do psychologii klinicznej.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777C710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1CACE4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DF3B2A" w:rsidRPr="00D466F3" w14:paraId="603974C2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0E6BD1B" w14:textId="77777777" w:rsidR="00DF3B2A" w:rsidRPr="00D466F3" w:rsidRDefault="00DF3B2A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W2.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F17565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Przedmiot i zadania psychologii klinicznej dzieci i młodzieży.</w:t>
            </w:r>
          </w:p>
          <w:p w14:paraId="10319390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Znaczenie podejścia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rozwojowospołecznego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w analizie zaburzeń psychicznych.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8F6B621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BB60062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DF3B2A" w:rsidRPr="00D466F3" w14:paraId="127319A7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741296B" w14:textId="77777777" w:rsidR="00DF3B2A" w:rsidRPr="00D466F3" w:rsidRDefault="00DF3B2A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W3.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9DEB9C6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Ogólne zagadnienia z zakresu psychopatologii</w:t>
            </w:r>
          </w:p>
          <w:p w14:paraId="3089BAD8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Udział czynników genetycznych i nabytych w etiopatogenezie zaburzeń rozwoju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ED1C91C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11D0C71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DF3B2A" w:rsidRPr="00D466F3" w14:paraId="43564B58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4ABE3E6" w14:textId="77777777" w:rsidR="00DF3B2A" w:rsidRPr="00D466F3" w:rsidRDefault="00DF3B2A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W4.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152CC4B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Klasyfikacja zaburzeń rozwojowych.</w:t>
            </w:r>
          </w:p>
          <w:p w14:paraId="507415A3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Diagnostyka psychologiczna i psychiatryczna. Kryteria diagnostyczne zaburzeń rozwoju.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06EF77E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19581F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DF3B2A" w:rsidRPr="00D466F3" w14:paraId="51356F95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953DA4" w14:textId="77777777" w:rsidR="00DF3B2A" w:rsidRPr="00D466F3" w:rsidRDefault="00DF3B2A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W5.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86AB224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Postępowanie diagnostyczne i terapeutyczne w odniesieniu do dzieci i młodzieży.</w:t>
            </w:r>
          </w:p>
          <w:p w14:paraId="1040E8B2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Specyfika postępowania diagnostycznego i terapeutycznego w odniesieniu do dzieci i młodzieży.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52BB16F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42AEB7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DF3B2A" w:rsidRPr="00D466F3" w14:paraId="360761D8" w14:textId="77777777" w:rsidTr="00144939">
        <w:trPr>
          <w:gridAfter w:val="1"/>
          <w:wAfter w:w="8" w:type="dxa"/>
          <w:trHeight w:val="296"/>
        </w:trPr>
        <w:tc>
          <w:tcPr>
            <w:tcW w:w="10749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A067D73" w14:textId="77777777" w:rsidR="00DF3B2A" w:rsidRPr="00D466F3" w:rsidRDefault="00DF3B2A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lastRenderedPageBreak/>
              <w:t>Forma zajęć: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ćwiczenia</w:t>
            </w:r>
          </w:p>
        </w:tc>
      </w:tr>
      <w:tr w:rsidR="00DF3B2A" w:rsidRPr="00D466F3" w14:paraId="1E1CEFF9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44176BB" w14:textId="77777777" w:rsidR="00DF3B2A" w:rsidRPr="00D466F3" w:rsidRDefault="00DF3B2A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74C6E9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Upośledzenie umysłowe</w:t>
            </w:r>
          </w:p>
          <w:p w14:paraId="10FFD6D4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Etiologia; stopnie upośledzenia; możliwości rozwojowe dzieci </w:t>
            </w:r>
          </w:p>
          <w:p w14:paraId="41E131FF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upośledzonych w różnym stopniu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747D934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A648A5E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DF3B2A" w:rsidRPr="00D466F3" w14:paraId="68EE73B3" w14:textId="77777777" w:rsidTr="00144939">
        <w:tblPrEx>
          <w:tblCellMar>
            <w:right w:w="85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72EE34B" w14:textId="77777777" w:rsidR="00DF3B2A" w:rsidRPr="00D466F3" w:rsidRDefault="00DF3B2A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Ćw2.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CD2AB28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Całościowe zaburzenia rozwoju</w:t>
            </w:r>
          </w:p>
          <w:p w14:paraId="78FD017C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Autyzm dziecięcy, zespól Aspergera; objawy kliniczne, możliwości rozwojowe dzieci autystycznych, problemy szkolne, pomoc psychologiczno-pedagogiczna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D2ED7BA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916C0C8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DF3B2A" w:rsidRPr="00D466F3" w14:paraId="77D1072A" w14:textId="77777777" w:rsidTr="00144939">
        <w:tblPrEx>
          <w:tblCellMar>
            <w:right w:w="85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D978F7" w14:textId="77777777" w:rsidR="00DF3B2A" w:rsidRPr="00D466F3" w:rsidRDefault="00DF3B2A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Ćw3.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8025487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Zaburzenia hiperkinetyczne z deficytem uwagi</w:t>
            </w:r>
          </w:p>
          <w:p w14:paraId="2C718CBF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ADHD - szczególne problemy osobowościowe i społeczne dzieci z ADHD; pomoc w problemach szkolnych i rodzinnych.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B313CBA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AF36E08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DF3B2A" w:rsidRPr="00D466F3" w14:paraId="371E7D40" w14:textId="77777777" w:rsidTr="00144939">
        <w:tblPrEx>
          <w:tblCellMar>
            <w:right w:w="85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90CC36E" w14:textId="77777777" w:rsidR="00DF3B2A" w:rsidRPr="00D466F3" w:rsidRDefault="00DF3B2A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Ćw4.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9B21F76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Zaburzenia emocji - depresja wielka i nerwicowa</w:t>
            </w:r>
          </w:p>
          <w:p w14:paraId="716DDD29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Depresja wśród dzieci i młodzieży, problem samobójstw, pomoc psychologiczna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CA724C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78F7F96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DF3B2A" w:rsidRPr="00D466F3" w14:paraId="05520BD4" w14:textId="77777777" w:rsidTr="00144939">
        <w:tblPrEx>
          <w:tblCellMar>
            <w:right w:w="85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7B7DF56" w14:textId="77777777" w:rsidR="00DF3B2A" w:rsidRPr="00D466F3" w:rsidRDefault="00DF3B2A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Ćw5.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3FFACF9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Zaburzenia lękowe</w:t>
            </w:r>
          </w:p>
          <w:p w14:paraId="129BB848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Lęk społeczny i jego konsekwencje dla rozwoju kariery jednostki. Lęk separacyjny.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F9643D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87804E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DF3B2A" w:rsidRPr="00D466F3" w14:paraId="59A7C267" w14:textId="77777777" w:rsidTr="00144939">
        <w:tblPrEx>
          <w:tblCellMar>
            <w:right w:w="85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79C6F2D" w14:textId="77777777" w:rsidR="00DF3B2A" w:rsidRPr="00D466F3" w:rsidRDefault="00DF3B2A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Ćw6.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761DCCE" w14:textId="77777777" w:rsidR="00DF3B2A" w:rsidRPr="00D466F3" w:rsidRDefault="00DF3B2A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Ostre reakcje na</w:t>
            </w:r>
          </w:p>
          <w:p w14:paraId="50607AF0" w14:textId="77777777" w:rsidR="00DF3B2A" w:rsidRPr="00D466F3" w:rsidRDefault="00DF3B2A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stres, zespół stresu pourazowego</w:t>
            </w:r>
          </w:p>
          <w:p w14:paraId="20593A8E" w14:textId="77777777" w:rsidR="00DF3B2A" w:rsidRPr="00D466F3" w:rsidRDefault="00DF3B2A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Diagnoza i terapia psychologiczna dzieci w sytuacjach ostrego i przewlekłego stresu psychologicznego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A282C9C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2441A0B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DF3B2A" w:rsidRPr="00D466F3" w14:paraId="7C224D6A" w14:textId="77777777" w:rsidTr="00144939">
        <w:tblPrEx>
          <w:tblCellMar>
            <w:right w:w="85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3D9E248" w14:textId="77777777" w:rsidR="00DF3B2A" w:rsidRPr="00D466F3" w:rsidRDefault="00DF3B2A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Ćw7.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8CA971C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Obserwacja i rozmowa</w:t>
            </w:r>
          </w:p>
          <w:p w14:paraId="7F13D46D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psychologiczna podstawowe metody diagnostyki psychologicznej</w:t>
            </w:r>
          </w:p>
          <w:p w14:paraId="36C94FD6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Behawioralne wskaźniki zaburzonego zachowania w omówionych zespołach chorobowych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408907E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21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79C241D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DF3B2A" w:rsidRPr="00D466F3" w14:paraId="7A2D8FF8" w14:textId="77777777" w:rsidTr="00144939">
        <w:tblPrEx>
          <w:tblCellMar>
            <w:right w:w="85" w:type="dxa"/>
          </w:tblCellMar>
        </w:tblPrEx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B00D664" w14:textId="77777777" w:rsidR="00DF3B2A" w:rsidRPr="00D466F3" w:rsidRDefault="00DF3B2A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C. Efekty kształcenia, ich weryfikacja oraz odniesienie do efektów kierunkowych</w:t>
            </w:r>
          </w:p>
        </w:tc>
      </w:tr>
      <w:tr w:rsidR="00DF3B2A" w:rsidRPr="00D466F3" w14:paraId="42D1B275" w14:textId="77777777" w:rsidTr="00144939">
        <w:tblPrEx>
          <w:tblCellMar>
            <w:right w:w="85" w:type="dxa"/>
          </w:tblCellMar>
        </w:tblPrEx>
        <w:trPr>
          <w:trHeight w:val="567"/>
        </w:trPr>
        <w:tc>
          <w:tcPr>
            <w:tcW w:w="516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0F90E89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Numer i opis przedmiotowych efektów kształcenia dla przedmiotu/modułu</w:t>
            </w:r>
          </w:p>
        </w:tc>
        <w:tc>
          <w:tcPr>
            <w:tcW w:w="188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DAF77E9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185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F97ECD4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185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26549EC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DF3B2A" w:rsidRPr="00D466F3" w14:paraId="0E454C0E" w14:textId="77777777" w:rsidTr="00144939">
        <w:tblPrEx>
          <w:tblCellMar>
            <w:right w:w="85" w:type="dxa"/>
          </w:tblCellMar>
        </w:tblPrEx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1B8168A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Wiedza</w:t>
            </w:r>
          </w:p>
        </w:tc>
      </w:tr>
      <w:tr w:rsidR="00DF3B2A" w:rsidRPr="00D466F3" w14:paraId="42160018" w14:textId="77777777" w:rsidTr="00144939">
        <w:tblPrEx>
          <w:tblCellMar>
            <w:right w:w="85" w:type="dxa"/>
          </w:tblCellMar>
        </w:tblPrEx>
        <w:trPr>
          <w:trHeight w:val="759"/>
        </w:trPr>
        <w:tc>
          <w:tcPr>
            <w:tcW w:w="516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383771A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P_W01 Student ujmuje zaburzenia psychiczne z perspektywy psychologii rozwoju uwzględniając wpływ czynników społeczno-kulturowych.</w:t>
            </w:r>
          </w:p>
        </w:tc>
        <w:tc>
          <w:tcPr>
            <w:tcW w:w="188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57CEBE6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85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472AD06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185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E648A30" w14:textId="77777777" w:rsidR="00DF3B2A" w:rsidRPr="00D466F3" w:rsidRDefault="00DF3B2A" w:rsidP="00144939">
            <w:pPr>
              <w:ind w:left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K_W09</w:t>
            </w:r>
          </w:p>
        </w:tc>
      </w:tr>
      <w:tr w:rsidR="00DF3B2A" w:rsidRPr="00D466F3" w14:paraId="19866B27" w14:textId="77777777" w:rsidTr="00144939">
        <w:tblPrEx>
          <w:tblCellMar>
            <w:right w:w="85" w:type="dxa"/>
          </w:tblCellMar>
        </w:tblPrEx>
        <w:trPr>
          <w:trHeight w:val="561"/>
        </w:trPr>
        <w:tc>
          <w:tcPr>
            <w:tcW w:w="516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10E7C72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P_W02 Student charakteryzuje specyficzne problemy dzieci z zaburzeniami rozwoju.</w:t>
            </w:r>
          </w:p>
        </w:tc>
        <w:tc>
          <w:tcPr>
            <w:tcW w:w="188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3C9188E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85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4BFABB8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185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82B8B28" w14:textId="77777777" w:rsidR="00DF3B2A" w:rsidRPr="00D466F3" w:rsidRDefault="00DF3B2A" w:rsidP="00144939">
            <w:pPr>
              <w:ind w:left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K_W11</w:t>
            </w:r>
          </w:p>
        </w:tc>
      </w:tr>
      <w:tr w:rsidR="00DF3B2A" w:rsidRPr="00D466F3" w14:paraId="51EB9B41" w14:textId="77777777" w:rsidTr="00144939">
        <w:tblPrEx>
          <w:tblCellMar>
            <w:right w:w="85" w:type="dxa"/>
          </w:tblCellMar>
        </w:tblPrEx>
        <w:trPr>
          <w:trHeight w:val="957"/>
        </w:trPr>
        <w:tc>
          <w:tcPr>
            <w:tcW w:w="516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4C9870A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P_W03 Student zna założenia i możliwości praktycznego zastosowania wybranych nurtów psychoterapii, interwencji kryzysowej, psychoedukacji, poradnictwa i rewalidacji, terapii.</w:t>
            </w:r>
          </w:p>
        </w:tc>
        <w:tc>
          <w:tcPr>
            <w:tcW w:w="188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4E7C99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5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80EDDFD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185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D66F5AB" w14:textId="77777777" w:rsidR="00DF3B2A" w:rsidRPr="00D466F3" w:rsidRDefault="00DF3B2A" w:rsidP="00144939">
            <w:pPr>
              <w:ind w:left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K_W12</w:t>
            </w:r>
          </w:p>
        </w:tc>
      </w:tr>
      <w:tr w:rsidR="00DF3B2A" w:rsidRPr="00D466F3" w14:paraId="3595FCE6" w14:textId="77777777" w:rsidTr="00144939">
        <w:tblPrEx>
          <w:tblCellMar>
            <w:right w:w="85" w:type="dxa"/>
          </w:tblCellMar>
        </w:tblPrEx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6AFE94C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</w:tr>
      <w:tr w:rsidR="00DF3B2A" w:rsidRPr="00D466F3" w14:paraId="7D974F71" w14:textId="77777777" w:rsidTr="00144939">
        <w:tblPrEx>
          <w:tblCellMar>
            <w:right w:w="85" w:type="dxa"/>
          </w:tblCellMar>
        </w:tblPrEx>
        <w:trPr>
          <w:trHeight w:val="759"/>
        </w:trPr>
        <w:tc>
          <w:tcPr>
            <w:tcW w:w="516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613D9CC" w14:textId="77777777" w:rsidR="00DF3B2A" w:rsidRPr="00D466F3" w:rsidRDefault="00DF3B2A" w:rsidP="00144939">
            <w:pPr>
              <w:ind w:right="4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P_U01 Student potrafi rozpoznać trudną sytuację dziecka z zaburzeniami rozwoju, przeanalizować ją i dobrać specjalne metody pomocowe.</w:t>
            </w:r>
          </w:p>
        </w:tc>
        <w:tc>
          <w:tcPr>
            <w:tcW w:w="188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974392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5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008176D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185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1776CD8" w14:textId="77777777" w:rsidR="00DF3B2A" w:rsidRPr="00D466F3" w:rsidRDefault="00DF3B2A" w:rsidP="00144939">
            <w:pPr>
              <w:ind w:left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K_U15</w:t>
            </w:r>
          </w:p>
        </w:tc>
      </w:tr>
      <w:tr w:rsidR="00DF3B2A" w:rsidRPr="00D466F3" w14:paraId="5ABEB094" w14:textId="77777777" w:rsidTr="00144939">
        <w:tblPrEx>
          <w:tblCellMar>
            <w:right w:w="85" w:type="dxa"/>
          </w:tblCellMar>
        </w:tblPrEx>
        <w:trPr>
          <w:trHeight w:val="561"/>
        </w:trPr>
        <w:tc>
          <w:tcPr>
            <w:tcW w:w="516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0CF8C00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P_U02 Student potrafi różnicować podstawowe kategorie zaburzeń, objaśnia przyczyny zaburzeń.</w:t>
            </w:r>
          </w:p>
        </w:tc>
        <w:tc>
          <w:tcPr>
            <w:tcW w:w="188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53AAFD9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5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778D51F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185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194F66E" w14:textId="77777777" w:rsidR="00DF3B2A" w:rsidRPr="00D466F3" w:rsidRDefault="00DF3B2A" w:rsidP="00144939">
            <w:pPr>
              <w:ind w:left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K_U17</w:t>
            </w:r>
          </w:p>
        </w:tc>
      </w:tr>
      <w:tr w:rsidR="00DF3B2A" w:rsidRPr="00D466F3" w14:paraId="016D4889" w14:textId="77777777" w:rsidTr="00144939">
        <w:tblPrEx>
          <w:tblCellMar>
            <w:right w:w="85" w:type="dxa"/>
          </w:tblCellMar>
        </w:tblPrEx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088F6B4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Kompetencje społeczne</w:t>
            </w:r>
          </w:p>
        </w:tc>
      </w:tr>
      <w:tr w:rsidR="00DF3B2A" w:rsidRPr="00D466F3" w14:paraId="2D046DCD" w14:textId="77777777" w:rsidTr="00144939">
        <w:tblPrEx>
          <w:tblCellMar>
            <w:right w:w="85" w:type="dxa"/>
          </w:tblCellMar>
        </w:tblPrEx>
        <w:trPr>
          <w:trHeight w:val="759"/>
        </w:trPr>
        <w:tc>
          <w:tcPr>
            <w:tcW w:w="516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8846DE2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P_K01 Student ma świadomość potrzeby współpracy z opiekunami dziecka oraz ze specjalistami innych dziedzin zajmujących się dzieckiem i rodziną.</w:t>
            </w:r>
          </w:p>
        </w:tc>
        <w:tc>
          <w:tcPr>
            <w:tcW w:w="188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B786731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5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51BC448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185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545ACD7" w14:textId="77777777" w:rsidR="00DF3B2A" w:rsidRPr="00D466F3" w:rsidRDefault="00DF3B2A" w:rsidP="00144939">
            <w:pPr>
              <w:ind w:left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K_K03</w:t>
            </w:r>
          </w:p>
        </w:tc>
      </w:tr>
      <w:tr w:rsidR="00DF3B2A" w:rsidRPr="00D466F3" w14:paraId="7BEEF72D" w14:textId="77777777" w:rsidTr="00144939">
        <w:tblPrEx>
          <w:tblCellMar>
            <w:right w:w="85" w:type="dxa"/>
          </w:tblCellMar>
        </w:tblPrEx>
        <w:trPr>
          <w:trHeight w:val="957"/>
        </w:trPr>
        <w:tc>
          <w:tcPr>
            <w:tcW w:w="516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DF52612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P_K02 Student jest uwrażliwiony na konieczność stałego podnoszenia swoich kwalifikacji i realizowania różnorodnych zadań zawodowych w poczuciu odpowiedzialności za ich wykonanie.</w:t>
            </w:r>
          </w:p>
        </w:tc>
        <w:tc>
          <w:tcPr>
            <w:tcW w:w="188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0C236C9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5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5BCAA58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DFA5F9" w14:textId="77777777" w:rsidR="00DF3B2A" w:rsidRPr="00D466F3" w:rsidRDefault="00DF3B2A" w:rsidP="00144939">
            <w:pPr>
              <w:ind w:left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K_K04</w:t>
            </w:r>
          </w:p>
        </w:tc>
      </w:tr>
      <w:tr w:rsidR="00DF3B2A" w:rsidRPr="00D466F3" w14:paraId="64D8CF52" w14:textId="77777777" w:rsidTr="00144939">
        <w:tblPrEx>
          <w:tblCellMar>
            <w:right w:w="85" w:type="dxa"/>
          </w:tblCellMar>
        </w:tblPrEx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98D829F" w14:textId="77777777" w:rsidR="00DF3B2A" w:rsidRPr="00D466F3" w:rsidRDefault="00DF3B2A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D. Praca indywidualna studenta</w:t>
            </w:r>
          </w:p>
        </w:tc>
      </w:tr>
      <w:tr w:rsidR="00DF3B2A" w:rsidRPr="00D466F3" w14:paraId="32B28FFD" w14:textId="77777777" w:rsidTr="00144939">
        <w:tblPrEx>
          <w:tblCellMar>
            <w:right w:w="85" w:type="dxa"/>
          </w:tblCellMar>
        </w:tblPrEx>
        <w:trPr>
          <w:trHeight w:val="957"/>
        </w:trPr>
        <w:tc>
          <w:tcPr>
            <w:tcW w:w="516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C967A84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Opis pracy indywidualnej studenta</w:t>
            </w:r>
          </w:p>
        </w:tc>
        <w:tc>
          <w:tcPr>
            <w:tcW w:w="5588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3E71236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Samodzielna praca z literaturą, przygotowanie się do dyskusji merytorycznych na zajęciach. Przygotowanie pracy pisemnej na wybrany temat. Przygotowanie do egzaminu. Praca indywidualna studenta stanowi 2,4 ECTS.</w:t>
            </w:r>
          </w:p>
        </w:tc>
      </w:tr>
      <w:tr w:rsidR="00DF3B2A" w:rsidRPr="00D466F3" w14:paraId="55C532C7" w14:textId="77777777" w:rsidTr="00144939">
        <w:tblPrEx>
          <w:tblCellMar>
            <w:right w:w="85" w:type="dxa"/>
          </w:tblCellMar>
        </w:tblPrEx>
        <w:trPr>
          <w:trHeight w:val="300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74AA5BF" w14:textId="77777777" w:rsidR="00DF3B2A" w:rsidRPr="00D466F3" w:rsidRDefault="00DF3B2A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E. Nakład pracy studenta – wymiar godzin i bilans punktów ECTS</w:t>
            </w:r>
          </w:p>
        </w:tc>
      </w:tr>
      <w:tr w:rsidR="00DF3B2A" w:rsidRPr="00D466F3" w14:paraId="7B3BC8AF" w14:textId="77777777" w:rsidTr="00144939">
        <w:tblPrEx>
          <w:tblCellMar>
            <w:right w:w="85" w:type="dxa"/>
          </w:tblCellMar>
        </w:tblPrEx>
        <w:trPr>
          <w:trHeight w:val="149"/>
        </w:trPr>
        <w:tc>
          <w:tcPr>
            <w:tcW w:w="8504" w:type="dxa"/>
            <w:gridSpan w:val="7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center"/>
          </w:tcPr>
          <w:p w14:paraId="0939E472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Rodzaj aktywności</w:t>
            </w:r>
          </w:p>
        </w:tc>
        <w:tc>
          <w:tcPr>
            <w:tcW w:w="225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FDAF53" w14:textId="77777777" w:rsidR="00DF3B2A" w:rsidRPr="00D466F3" w:rsidRDefault="00DF3B2A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DF3B2A" w:rsidRPr="00D466F3" w14:paraId="1292F57C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F8ED0FE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225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4F47E02" w14:textId="77777777" w:rsidR="00DF3B2A" w:rsidRPr="00D466F3" w:rsidRDefault="00DF3B2A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DF3B2A" w:rsidRPr="00D466F3" w14:paraId="4BD96A90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AE058F6" w14:textId="77777777" w:rsidR="00DF3B2A" w:rsidRPr="00D466F3" w:rsidRDefault="00DF3B2A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Udział w zajęciach dydaktycznych (wykłady, ćwiczenia, konwersatoria, projekt, laboratoria, warsztaty, seminaria) </w:t>
            </w:r>
          </w:p>
        </w:tc>
        <w:tc>
          <w:tcPr>
            <w:tcW w:w="225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BC190B5" w14:textId="77777777" w:rsidR="00DF3B2A" w:rsidRPr="00D466F3" w:rsidRDefault="00DF3B2A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30 h</w:t>
            </w:r>
          </w:p>
        </w:tc>
      </w:tr>
      <w:tr w:rsidR="00DF3B2A" w:rsidRPr="00D466F3" w14:paraId="74A2AED3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D9E50F" w14:textId="77777777" w:rsidR="00DF3B2A" w:rsidRPr="00D466F3" w:rsidRDefault="00DF3B2A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Egzaminy/zaliczenia</w:t>
            </w:r>
          </w:p>
        </w:tc>
        <w:tc>
          <w:tcPr>
            <w:tcW w:w="225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8356CFB" w14:textId="77777777" w:rsidR="00DF3B2A" w:rsidRPr="00D466F3" w:rsidRDefault="00DF3B2A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 h</w:t>
            </w:r>
          </w:p>
        </w:tc>
      </w:tr>
      <w:tr w:rsidR="00DF3B2A" w:rsidRPr="00D466F3" w14:paraId="567D9F1A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019C619" w14:textId="77777777" w:rsidR="00DF3B2A" w:rsidRPr="00D466F3" w:rsidRDefault="00DF3B2A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225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7D160DC" w14:textId="77777777" w:rsidR="00DF3B2A" w:rsidRPr="00D466F3" w:rsidRDefault="00DF3B2A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6 h</w:t>
            </w:r>
          </w:p>
        </w:tc>
      </w:tr>
      <w:tr w:rsidR="00DF3B2A" w:rsidRPr="00D466F3" w14:paraId="2C0109EC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C4D97B7" w14:textId="77777777" w:rsidR="00DF3B2A" w:rsidRPr="00D466F3" w:rsidRDefault="00DF3B2A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>Praca indywidualna studenta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 (</w:t>
            </w: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 xml:space="preserve">studiowanie literatury przedmiotu,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przygotowanie się do zajęć dydaktycznych, przygotowanie się do zaliczenia)</w:t>
            </w:r>
          </w:p>
        </w:tc>
        <w:tc>
          <w:tcPr>
            <w:tcW w:w="225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7C21734" w14:textId="77777777" w:rsidR="00DF3B2A" w:rsidRPr="00D466F3" w:rsidRDefault="00DF3B2A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60 h</w:t>
            </w:r>
          </w:p>
        </w:tc>
      </w:tr>
      <w:tr w:rsidR="00DF3B2A" w:rsidRPr="00D466F3" w14:paraId="45A7EDD4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EE66904" w14:textId="77777777" w:rsidR="00DF3B2A" w:rsidRPr="00D466F3" w:rsidRDefault="00DF3B2A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bCs/>
                <w:snapToGrid w:val="0"/>
                <w:color w:val="00000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5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857A6D4" w14:textId="77777777" w:rsidR="00DF3B2A" w:rsidRPr="00D466F3" w:rsidRDefault="00DF3B2A" w:rsidP="00144939">
            <w:pPr>
              <w:spacing w:line="236" w:lineRule="auto"/>
              <w:jc w:val="center"/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100 h / 4 ECTS</w:t>
            </w:r>
          </w:p>
        </w:tc>
      </w:tr>
      <w:tr w:rsidR="00DF3B2A" w:rsidRPr="00D466F3" w14:paraId="0AE10684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65BBD8C" w14:textId="77777777" w:rsidR="00DF3B2A" w:rsidRPr="00D466F3" w:rsidRDefault="00DF3B2A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25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839468" w14:textId="77777777" w:rsidR="00DF3B2A" w:rsidRPr="00D466F3" w:rsidRDefault="00DF3B2A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40 h / 1,6 ECTS</w:t>
            </w:r>
          </w:p>
        </w:tc>
      </w:tr>
      <w:tr w:rsidR="00DF3B2A" w:rsidRPr="00D466F3" w14:paraId="3B7FDBB7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5C3BA49" w14:textId="77777777" w:rsidR="00DF3B2A" w:rsidRPr="00D466F3" w:rsidRDefault="00DF3B2A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Obciążenie studenta w ramach zajęć związanych </w:t>
            </w:r>
            <w:r w:rsidRPr="00D466F3"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5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0CE7588" w14:textId="77777777" w:rsidR="00DF3B2A" w:rsidRPr="00D466F3" w:rsidRDefault="00DF3B2A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75 h / 3 ECTS</w:t>
            </w:r>
          </w:p>
        </w:tc>
      </w:tr>
      <w:tr w:rsidR="00DF3B2A" w:rsidRPr="00D466F3" w14:paraId="3E241FE2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31CD851" w14:textId="77777777" w:rsidR="00DF3B2A" w:rsidRPr="00D466F3" w:rsidRDefault="00DF3B2A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do wyboru</w:t>
            </w:r>
          </w:p>
        </w:tc>
        <w:tc>
          <w:tcPr>
            <w:tcW w:w="225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4A37749" w14:textId="77777777" w:rsidR="00DF3B2A" w:rsidRPr="00D466F3" w:rsidRDefault="00DF3B2A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</w:tr>
      <w:tr w:rsidR="00DF3B2A" w:rsidRPr="00D466F3" w14:paraId="0116FB47" w14:textId="77777777" w:rsidTr="00144939">
        <w:tblPrEx>
          <w:tblCellMar>
            <w:right w:w="115" w:type="dxa"/>
          </w:tblCellMar>
        </w:tblPrEx>
        <w:trPr>
          <w:trHeight w:val="30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AE7FE64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F. Literatura</w:t>
            </w:r>
          </w:p>
        </w:tc>
      </w:tr>
      <w:tr w:rsidR="00DF3B2A" w:rsidRPr="00D466F3" w14:paraId="174E1408" w14:textId="77777777" w:rsidTr="00144939">
        <w:tblPrEx>
          <w:tblCellMar>
            <w:right w:w="115" w:type="dxa"/>
          </w:tblCellMar>
        </w:tblPrEx>
        <w:trPr>
          <w:trHeight w:val="759"/>
        </w:trPr>
        <w:tc>
          <w:tcPr>
            <w:tcW w:w="186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9B28811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A) Podstawowa</w:t>
            </w:r>
          </w:p>
        </w:tc>
        <w:tc>
          <w:tcPr>
            <w:tcW w:w="8892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11AD3A4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Sęk H., Wprowadzenie do psychologii klinicznej, Wydawnictwo Naukowe SCHOLAR, Warszawa 2001.</w:t>
            </w:r>
          </w:p>
          <w:p w14:paraId="7D35E2E3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Strelau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J., (red), Psychologia - podręcznik akademicki, t. 1, Gdańsk, 2000 Turner J.S., Rozwój człowieka,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WSiP, 1999</w:t>
            </w:r>
          </w:p>
        </w:tc>
      </w:tr>
      <w:tr w:rsidR="00DF3B2A" w:rsidRPr="00D466F3" w14:paraId="0DE80D34" w14:textId="77777777" w:rsidTr="00144939">
        <w:tblPrEx>
          <w:tblCellMar>
            <w:right w:w="115" w:type="dxa"/>
          </w:tblCellMar>
        </w:tblPrEx>
        <w:trPr>
          <w:trHeight w:val="561"/>
        </w:trPr>
        <w:tc>
          <w:tcPr>
            <w:tcW w:w="186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96335C6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B) Uzupełniająca</w:t>
            </w:r>
          </w:p>
        </w:tc>
        <w:tc>
          <w:tcPr>
            <w:tcW w:w="8892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E12AF9D" w14:textId="77777777" w:rsidR="00DF3B2A" w:rsidRPr="00D466F3" w:rsidRDefault="00DF3B2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Marcelli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D., Psychopatologia wieku dziecięcego,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Urban&amp;Partner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, Wrocław 2013. Kendall P. C., Zaburzenia okresu dzieciństwa i adolescencji, GWP, Gdańsk 2004.</w:t>
            </w:r>
          </w:p>
        </w:tc>
      </w:tr>
    </w:tbl>
    <w:p w14:paraId="680120C6" w14:textId="77777777" w:rsidR="00B75283" w:rsidRDefault="00B75283"/>
    <w:sectPr w:rsidR="00B752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B2A"/>
    <w:rsid w:val="00320382"/>
    <w:rsid w:val="00B30A39"/>
    <w:rsid w:val="00B75283"/>
    <w:rsid w:val="00DF3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D8AAE"/>
  <w15:chartTrackingRefBased/>
  <w15:docId w15:val="{1D33B7A6-73CF-46FA-985C-BD5702EFE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B2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3B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3B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3B2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3B2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3B2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3B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F3B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3B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3B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3B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3B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3B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3B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3B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3B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F3B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3B2A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F3B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3B2A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F3B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3B2A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F3B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3B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3B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3B2A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DF3B2A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788</Words>
  <Characters>4733</Characters>
  <Application>Microsoft Office Word</Application>
  <DocSecurity>0</DocSecurity>
  <Lines>39</Lines>
  <Paragraphs>11</Paragraphs>
  <ScaleCrop>false</ScaleCrop>
  <Company/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1</cp:revision>
  <dcterms:created xsi:type="dcterms:W3CDTF">2024-11-12T10:53:00Z</dcterms:created>
  <dcterms:modified xsi:type="dcterms:W3CDTF">2024-11-12T10:53:00Z</dcterms:modified>
</cp:coreProperties>
</file>