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8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5"/>
        <w:gridCol w:w="364"/>
        <w:gridCol w:w="440"/>
        <w:gridCol w:w="803"/>
        <w:gridCol w:w="462"/>
        <w:gridCol w:w="206"/>
        <w:gridCol w:w="136"/>
        <w:gridCol w:w="668"/>
        <w:gridCol w:w="135"/>
        <w:gridCol w:w="804"/>
        <w:gridCol w:w="326"/>
        <w:gridCol w:w="473"/>
        <w:gridCol w:w="808"/>
        <w:gridCol w:w="532"/>
        <w:gridCol w:w="481"/>
        <w:gridCol w:w="85"/>
        <w:gridCol w:w="51"/>
        <w:gridCol w:w="680"/>
        <w:gridCol w:w="1519"/>
      </w:tblGrid>
      <w:tr w:rsidR="000249CD" w:rsidRPr="00417A61" w14:paraId="7D26E083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09DB18" w14:textId="77777777" w:rsidR="000249CD" w:rsidRPr="00417A61" w:rsidRDefault="000249CD" w:rsidP="00927963">
            <w:pPr>
              <w:pStyle w:val="Akapitzlist"/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ind w:left="108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a-DK"/>
              </w:rPr>
              <w:t>I. OGÓLNE INFORMACJE PODSTAWOWE O PRZEDMIOCIE</w:t>
            </w:r>
          </w:p>
        </w:tc>
      </w:tr>
      <w:tr w:rsidR="000249CD" w:rsidRPr="00417A61" w14:paraId="62FFEF71" w14:textId="77777777" w:rsidTr="00927963">
        <w:trPr>
          <w:trHeight w:val="300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7FF5A7" w14:textId="77777777" w:rsidR="000249CD" w:rsidRPr="00417A61" w:rsidRDefault="000249CD" w:rsidP="00927963">
            <w:pPr>
              <w:pStyle w:val="Nagwek1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eastAsia="Arial Unicode MS" w:cs="Calibri"/>
                <w:bdr w:val="nil"/>
              </w:rPr>
            </w:pPr>
            <w:bookmarkStart w:id="0" w:name="_Toc79170846"/>
            <w:r w:rsidRPr="00417A61">
              <w:rPr>
                <w:rFonts w:eastAsia="Arial Unicode MS" w:cs="Calibri"/>
              </w:rPr>
              <w:t>OCHRONA WŁASNOŚCI INTELEKTUALNEJ</w:t>
            </w:r>
            <w:bookmarkEnd w:id="0"/>
            <w:r w:rsidRPr="00417A61">
              <w:rPr>
                <w:rFonts w:eastAsia="Arial Unicode MS" w:cs="Calibri"/>
                <w:bdr w:val="nil"/>
                <w:lang w:val="de-DE"/>
              </w:rPr>
              <w:t xml:space="preserve"> </w:t>
            </w:r>
          </w:p>
        </w:tc>
      </w:tr>
      <w:tr w:rsidR="000249CD" w:rsidRPr="00417A61" w14:paraId="0BE86EC5" w14:textId="77777777" w:rsidTr="00927963">
        <w:trPr>
          <w:trHeight w:val="50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913327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 xml:space="preserve">Nazwa kierunku </w:t>
            </w:r>
            <w:proofErr w:type="spellStart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studi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 xml:space="preserve">w, poziom kształcenia: 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83CEF4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Dietetyka</w:t>
            </w:r>
          </w:p>
          <w:p w14:paraId="6BA74AAB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STUDIA PIERWSZEGO STOPNIA</w:t>
            </w:r>
          </w:p>
        </w:tc>
      </w:tr>
      <w:tr w:rsidR="000249CD" w:rsidRPr="00417A61" w14:paraId="05B0AE3C" w14:textId="77777777" w:rsidTr="00927963">
        <w:trPr>
          <w:trHeight w:val="394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E3DBA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Profil kształcenia: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C2F152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  <w:t>PRAKTYCZNY</w:t>
            </w:r>
          </w:p>
        </w:tc>
      </w:tr>
      <w:tr w:rsidR="000249CD" w:rsidRPr="00417A61" w14:paraId="33C77042" w14:textId="77777777" w:rsidTr="00927963">
        <w:trPr>
          <w:trHeight w:val="22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18E64C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 xml:space="preserve">Nazwa </w:t>
            </w:r>
            <w:proofErr w:type="spellStart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specjalnoś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it-IT"/>
              </w:rPr>
              <w:t>ci: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7DBC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nie dotyczy</w:t>
            </w:r>
          </w:p>
        </w:tc>
      </w:tr>
      <w:tr w:rsidR="000249CD" w:rsidRPr="00417A61" w14:paraId="76A41306" w14:textId="77777777" w:rsidTr="00927963">
        <w:trPr>
          <w:trHeight w:val="22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2A5D5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Rodzaj modułu kształcenia: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4B590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Cs/>
                <w:noProof/>
                <w:snapToGrid w:val="0"/>
                <w:sz w:val="20"/>
                <w:szCs w:val="20"/>
                <w:bdr w:val="nil"/>
              </w:rPr>
              <w:t>Przedmiot ogólnouczelniany</w:t>
            </w:r>
          </w:p>
        </w:tc>
      </w:tr>
      <w:tr w:rsidR="000249CD" w:rsidRPr="00417A61" w14:paraId="4B759C13" w14:textId="77777777" w:rsidTr="00927963">
        <w:trPr>
          <w:trHeight w:val="22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7ABC14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 xml:space="preserve">Rok / Semestr: 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8DF82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Rok </w:t>
            </w:r>
            <w:r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II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I/ Semestr </w:t>
            </w:r>
            <w:r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V</w:t>
            </w:r>
          </w:p>
        </w:tc>
      </w:tr>
      <w:tr w:rsidR="000249CD" w:rsidRPr="00417A61" w14:paraId="63C28546" w14:textId="77777777" w:rsidTr="00927963">
        <w:trPr>
          <w:trHeight w:val="22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16FD2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Osoba koordynująca przedmiot: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5BD33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b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</w:rPr>
              <w:t>Mgr Zbigniew Husak</w:t>
            </w:r>
          </w:p>
        </w:tc>
      </w:tr>
      <w:tr w:rsidR="000249CD" w:rsidRPr="00417A61" w14:paraId="283469FB" w14:textId="77777777" w:rsidTr="00927963">
        <w:trPr>
          <w:trHeight w:val="442"/>
          <w:jc w:val="center"/>
        </w:trPr>
        <w:tc>
          <w:tcPr>
            <w:tcW w:w="445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7FB349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right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Wymagania wstępne (wynikające z następstwa przedmiot</w:t>
            </w: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w):</w:t>
            </w:r>
          </w:p>
        </w:tc>
        <w:tc>
          <w:tcPr>
            <w:tcW w:w="589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0DBDBB" w14:textId="77777777" w:rsidR="000249CD" w:rsidRPr="00417A61" w:rsidRDefault="000249CD" w:rsidP="00927963">
            <w:pPr>
              <w:pStyle w:val="Zawartotabeli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nl-NL"/>
              </w:rPr>
              <w:t xml:space="preserve">brak </w:t>
            </w:r>
          </w:p>
        </w:tc>
      </w:tr>
      <w:tr w:rsidR="000249CD" w:rsidRPr="00417A61" w14:paraId="0EBC1D47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7DD27AC0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  <w:t>II. FORMY ZAJ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ĘĆ 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  <w:t xml:space="preserve">DYDAKTYCZNYCH ORAZ WYMIAR GODZIN </w:t>
            </w:r>
          </w:p>
        </w:tc>
      </w:tr>
      <w:tr w:rsidR="000249CD" w:rsidRPr="00417A61" w14:paraId="4F2CFE63" w14:textId="77777777" w:rsidTr="00927963">
        <w:trPr>
          <w:trHeight w:val="324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BBD447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DCB9D6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pacing w:val="-1"/>
                <w:sz w:val="20"/>
                <w:szCs w:val="20"/>
                <w:bdr w:val="nil"/>
              </w:rPr>
              <w:t>Wykład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3658C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pacing w:val="-1"/>
                <w:sz w:val="20"/>
                <w:szCs w:val="20"/>
                <w:bdr w:val="nil"/>
              </w:rPr>
              <w:t>Ćwiczenia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0B3B649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nl-NL"/>
              </w:rPr>
              <w:t xml:space="preserve">Konwersatorium 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008E6ED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it-IT"/>
              </w:rPr>
              <w:t>Laboratorium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733FD9B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Warsztaty</w:t>
            </w: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73913679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Projekt</w:t>
            </w: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24E3AD4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Seminarium</w:t>
            </w:r>
          </w:p>
        </w:tc>
        <w:tc>
          <w:tcPr>
            <w:tcW w:w="1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4D7B573B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Konsultacje</w:t>
            </w: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0FCE557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Egzamin/ zaliczenie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79B27B31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Suma godzin</w:t>
            </w:r>
          </w:p>
        </w:tc>
      </w:tr>
      <w:tr w:rsidR="000249CD" w:rsidRPr="00417A61" w14:paraId="71BA256C" w14:textId="77777777" w:rsidTr="00927963">
        <w:trPr>
          <w:trHeight w:val="602"/>
          <w:jc w:val="center"/>
        </w:trPr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27F1E9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pacing w:val="-1"/>
                <w:sz w:val="20"/>
                <w:szCs w:val="20"/>
                <w:bdr w:val="nil"/>
              </w:rPr>
              <w:t>Studia niestacjonarne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378383B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</w:rPr>
              <w:t>10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121F4D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6047AE27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bdr w:val="nil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38F0FE90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10629F7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328CB18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5A83A0AC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10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06B7C067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525CE1B2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504B3EEF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12</w:t>
            </w:r>
          </w:p>
        </w:tc>
      </w:tr>
      <w:tr w:rsidR="000249CD" w:rsidRPr="00417A61" w14:paraId="1A8638C1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0D3A8ED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  <w:t>III. METODY REALIZACJI ZAJĘĆ DYDAKTYCZNYCH</w:t>
            </w:r>
          </w:p>
        </w:tc>
      </w:tr>
      <w:tr w:rsidR="000249CD" w:rsidRPr="00417A61" w14:paraId="3418A66C" w14:textId="77777777" w:rsidTr="00927963">
        <w:trPr>
          <w:trHeight w:val="222"/>
          <w:jc w:val="center"/>
        </w:trPr>
        <w:tc>
          <w:tcPr>
            <w:tcW w:w="3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3C0082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Formy zajęć</w:t>
            </w:r>
          </w:p>
        </w:tc>
        <w:tc>
          <w:tcPr>
            <w:tcW w:w="69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5AEC3E23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Metody dydaktyczne</w:t>
            </w:r>
          </w:p>
        </w:tc>
      </w:tr>
      <w:tr w:rsidR="000249CD" w:rsidRPr="00417A61" w14:paraId="47DE29AA" w14:textId="77777777" w:rsidTr="00927963">
        <w:trPr>
          <w:trHeight w:val="442"/>
          <w:jc w:val="center"/>
        </w:trPr>
        <w:tc>
          <w:tcPr>
            <w:tcW w:w="344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B551A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Wykład</w:t>
            </w:r>
          </w:p>
        </w:tc>
        <w:tc>
          <w:tcPr>
            <w:tcW w:w="690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131" w:type="dxa"/>
            </w:tcMar>
            <w:vAlign w:val="center"/>
          </w:tcPr>
          <w:p w14:paraId="370B4EE3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ind w:right="51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Wykład informacyjny z dyskusją i pracą w grupach nad stanem faktycznym przedstawionych kazusów.</w:t>
            </w:r>
          </w:p>
        </w:tc>
      </w:tr>
      <w:tr w:rsidR="000249CD" w:rsidRPr="00417A61" w14:paraId="310C77A5" w14:textId="77777777" w:rsidTr="00927963">
        <w:trPr>
          <w:trHeight w:val="390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F13860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de-DE"/>
              </w:rPr>
              <w:t>IV.  PRZEDMIOTOWE EFEKTY UCZENIA SIĘ Z ODNIESIENIEM DO EFEKTÓW KSZTAŁCENIA DLA KIERUNKU I OBSZARÓW</w:t>
            </w:r>
          </w:p>
        </w:tc>
      </w:tr>
      <w:tr w:rsidR="000249CD" w:rsidRPr="00417A61" w14:paraId="4A08EDEE" w14:textId="77777777" w:rsidTr="00927963">
        <w:trPr>
          <w:trHeight w:val="66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56B45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Lp.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50EDFC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Opis przedmiotowych efektów uczenia się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C68C80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Odniesienie do efektu kierunkowego</w:t>
            </w:r>
          </w:p>
        </w:tc>
      </w:tr>
      <w:tr w:rsidR="000249CD" w:rsidRPr="00417A61" w14:paraId="3A820230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9C9EB9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Wiedza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:</w:t>
            </w:r>
          </w:p>
        </w:tc>
      </w:tr>
      <w:tr w:rsidR="000249CD" w:rsidRPr="00417A61" w14:paraId="1FCB1884" w14:textId="77777777" w:rsidTr="00927963">
        <w:trPr>
          <w:trHeight w:val="44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89AC341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P_W01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44169F5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>Zna i rozumie istotę prawa, jego źródła, zasady i wykładni w obowiązującym w RP systemie prawnym, w ujęciu prawoznawczym.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8AB19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TD1P_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W19</w:t>
            </w:r>
          </w:p>
        </w:tc>
      </w:tr>
      <w:tr w:rsidR="000249CD" w:rsidRPr="00417A61" w14:paraId="0CA85883" w14:textId="77777777" w:rsidTr="00927963">
        <w:trPr>
          <w:trHeight w:val="44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7837C6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P_W02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008D2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Zna podstawowe zasady prawa autorskiego i ochrony własności intelektualnej.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3321E6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TD1P_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W18</w:t>
            </w:r>
          </w:p>
        </w:tc>
      </w:tr>
      <w:tr w:rsidR="000249CD" w:rsidRPr="00417A61" w14:paraId="2557826B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15858E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Umiejętności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:</w:t>
            </w:r>
          </w:p>
        </w:tc>
      </w:tr>
      <w:tr w:rsidR="000249CD" w:rsidRPr="00417A61" w14:paraId="465F14F6" w14:textId="77777777" w:rsidTr="00927963">
        <w:trPr>
          <w:trHeight w:val="22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32F6F3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P_U01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3884F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Potrafi dostrzegać aspekty prawne i etyczne, właściwie je analizować.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51FCE1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TD1P_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U28</w:t>
            </w:r>
          </w:p>
        </w:tc>
      </w:tr>
      <w:tr w:rsidR="000249CD" w:rsidRPr="00417A61" w14:paraId="3B2378A7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3F74F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Kompetencje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 xml:space="preserve"> </w:t>
            </w:r>
            <w:proofErr w:type="spellStart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społeczne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sz w:val="20"/>
                <w:szCs w:val="20"/>
                <w:bdr w:val="nil"/>
                <w:lang w:val="de-DE"/>
              </w:rPr>
              <w:t>:</w:t>
            </w:r>
          </w:p>
        </w:tc>
      </w:tr>
      <w:tr w:rsidR="000249CD" w:rsidRPr="00417A61" w14:paraId="56B6D9EF" w14:textId="77777777" w:rsidTr="00927963">
        <w:trPr>
          <w:trHeight w:val="44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AD8682C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P_K01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214118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it-IT"/>
              </w:rPr>
              <w:t xml:space="preserve">Ma 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świadomość ważności zachowania się w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spos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b profesjonalny i przestrzegania zasad etyki zawodowej.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CAF8C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TD1P_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K03</w:t>
            </w:r>
          </w:p>
        </w:tc>
      </w:tr>
      <w:tr w:rsidR="000249CD" w:rsidRPr="00417A61" w14:paraId="338A03C1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9864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 xml:space="preserve">V. TREŚCI KSZTAŁCENIA </w:t>
            </w:r>
          </w:p>
        </w:tc>
      </w:tr>
      <w:tr w:rsidR="000249CD" w:rsidRPr="00417A61" w14:paraId="09483C84" w14:textId="77777777" w:rsidTr="00927963">
        <w:trPr>
          <w:trHeight w:val="8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0BECB45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lastRenderedPageBreak/>
              <w:t>Lp.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88ECD5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Wykłady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F28E4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Odniesienie do przedmiotowych efektów uczenia się</w:t>
            </w:r>
          </w:p>
        </w:tc>
      </w:tr>
      <w:tr w:rsidR="000249CD" w:rsidRPr="00417A61" w14:paraId="27B1C197" w14:textId="77777777" w:rsidTr="00927963">
        <w:trPr>
          <w:trHeight w:val="8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652D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E404FA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spacing w:val="-1"/>
                <w:sz w:val="20"/>
                <w:szCs w:val="20"/>
                <w:bdr w:val="nil"/>
              </w:rPr>
              <w:t xml:space="preserve">Elementy prawoznawstwa; określenie czym jest prawo, wskazanie źródeł prawa i zasad wykładni prawa w obowiązującym w RP systemie prawnym w ujęciu prawoznawczym. 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9FB79F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P_W01, P_W02,</w:t>
            </w:r>
          </w:p>
          <w:p w14:paraId="3B542F9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P_U01, P_K01</w:t>
            </w:r>
          </w:p>
        </w:tc>
      </w:tr>
      <w:tr w:rsidR="000249CD" w:rsidRPr="00417A61" w14:paraId="5E93EDA6" w14:textId="77777777" w:rsidTr="00927963">
        <w:trPr>
          <w:trHeight w:val="8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95C979E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317978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Elementy własności intelektualnej; określenie czym jest prawo własności intelektualnej, wskazanie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źr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deł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 prawa własności intelektualnej. Określenie przedmiotu ochrony, rozróżnienie osobistych praw autorskich i majątkowych praw autorskich.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0DA7BE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P_W01, P_W02,</w:t>
            </w:r>
          </w:p>
          <w:p w14:paraId="17E8F1E0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P_U01, P_K01</w:t>
            </w:r>
          </w:p>
        </w:tc>
      </w:tr>
      <w:tr w:rsidR="000249CD" w:rsidRPr="00417A61" w14:paraId="62B04A1D" w14:textId="77777777" w:rsidTr="00927963">
        <w:trPr>
          <w:trHeight w:val="8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10D9E3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83B87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Zapoznanie studenta z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poszczeg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lnymi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 instytucjami prawa autorskiego, wskazanie podstawowych element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 te instytucje wyróżniających, prawa autorskiego i prawa przemysłowego, ochrony baz danych, regulacji dotyczących ochrony konkurencji.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48E016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P_W01, P_W02,</w:t>
            </w:r>
          </w:p>
          <w:p w14:paraId="03C97593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P_U01, P_K01</w:t>
            </w:r>
          </w:p>
        </w:tc>
      </w:tr>
      <w:tr w:rsidR="000249CD" w:rsidRPr="00417A61" w14:paraId="36504888" w14:textId="77777777" w:rsidTr="00927963">
        <w:trPr>
          <w:trHeight w:val="66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0181FD7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  <w:tc>
          <w:tcPr>
            <w:tcW w:w="627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8A44C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FFFFFF"/>
              <w:spacing w:before="0" w:after="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Przedstawienie podstawowych zasad prawnych związanych z ochroną własności intelektualnej, wskazanie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wieloelementowości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 tejże ochrony, w aspekcie prawnokarnym i cywilnoprawnym.</w:t>
            </w:r>
          </w:p>
        </w:tc>
        <w:tc>
          <w:tcPr>
            <w:tcW w:w="23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CB585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P_W01, P_W02,</w:t>
            </w:r>
          </w:p>
          <w:p w14:paraId="0A4C9081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P_U01, P_K01</w:t>
            </w:r>
          </w:p>
        </w:tc>
      </w:tr>
      <w:tr w:rsidR="000249CD" w:rsidRPr="00417A61" w14:paraId="0401DD42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FB4E91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Cs/>
                <w:sz w:val="20"/>
                <w:szCs w:val="20"/>
                <w:bdr w:val="nil"/>
              </w:rPr>
              <w:t>VI. METODY WERYFIKACJI EFEKTÓW UCZENIA SIĘ</w:t>
            </w:r>
          </w:p>
        </w:tc>
      </w:tr>
      <w:tr w:rsidR="000249CD" w:rsidRPr="00417A61" w14:paraId="088AF828" w14:textId="77777777" w:rsidTr="00927963">
        <w:trPr>
          <w:trHeight w:val="8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1D284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Efekty uczenia się</w:t>
            </w:r>
          </w:p>
        </w:tc>
        <w:tc>
          <w:tcPr>
            <w:tcW w:w="6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345EBDE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Metoda weryfikacji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767C4B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Forma zajęć, w ramach której weryfikowany jest EU</w:t>
            </w:r>
          </w:p>
        </w:tc>
      </w:tr>
      <w:tr w:rsidR="000249CD" w:rsidRPr="00417A61" w14:paraId="0BC953CD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5EBEC4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Wiedza:</w:t>
            </w:r>
          </w:p>
        </w:tc>
      </w:tr>
      <w:tr w:rsidR="000249CD" w:rsidRPr="00417A61" w14:paraId="52E73CE4" w14:textId="77777777" w:rsidTr="00927963">
        <w:trPr>
          <w:trHeight w:val="22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096D8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P_W01</w:t>
            </w:r>
          </w:p>
        </w:tc>
        <w:tc>
          <w:tcPr>
            <w:tcW w:w="6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C7BF3A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Zaliczenie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 xml:space="preserve">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pisemne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.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5FFD6FB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</w:tr>
      <w:tr w:rsidR="000249CD" w:rsidRPr="00417A61" w14:paraId="41245857" w14:textId="77777777" w:rsidTr="00927963">
        <w:trPr>
          <w:trHeight w:val="22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7CB47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P_W02</w:t>
            </w:r>
          </w:p>
        </w:tc>
        <w:tc>
          <w:tcPr>
            <w:tcW w:w="6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DE0B1C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Zaliczenie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 xml:space="preserve">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pisemne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.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5CDA01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</w:tr>
      <w:tr w:rsidR="000249CD" w:rsidRPr="00417A61" w14:paraId="6F1CE60C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5DE4BD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Umiejętności:</w:t>
            </w:r>
          </w:p>
        </w:tc>
      </w:tr>
      <w:tr w:rsidR="000249CD" w:rsidRPr="00417A61" w14:paraId="1CB2A7D6" w14:textId="77777777" w:rsidTr="00927963">
        <w:trPr>
          <w:trHeight w:val="22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24DD3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P_U01</w:t>
            </w:r>
          </w:p>
        </w:tc>
        <w:tc>
          <w:tcPr>
            <w:tcW w:w="6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D606E0B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Zaliczenie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 xml:space="preserve">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pisemne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.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6A8666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</w:tr>
      <w:tr w:rsidR="000249CD" w:rsidRPr="00417A61" w14:paraId="2793F598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DD79BD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Kompetencje społeczne:</w:t>
            </w:r>
          </w:p>
        </w:tc>
      </w:tr>
      <w:tr w:rsidR="000249CD" w:rsidRPr="00417A61" w14:paraId="4D9409D6" w14:textId="77777777" w:rsidTr="00927963">
        <w:trPr>
          <w:trHeight w:val="22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24188F4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P_K01</w:t>
            </w:r>
          </w:p>
        </w:tc>
        <w:tc>
          <w:tcPr>
            <w:tcW w:w="64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FF672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Obserwacja zachowania i postawy studenta podczas zajęć</w:t>
            </w:r>
          </w:p>
        </w:tc>
        <w:tc>
          <w:tcPr>
            <w:tcW w:w="2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0E4C5A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W.1-4</w:t>
            </w:r>
          </w:p>
        </w:tc>
      </w:tr>
      <w:tr w:rsidR="000249CD" w:rsidRPr="00417A61" w14:paraId="11CEC371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A3B39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VII. KRYTERIA OCENY OSIĄGNIĘTYCH EFEKTÓW UCZENIA SIĘ</w:t>
            </w:r>
          </w:p>
        </w:tc>
      </w:tr>
      <w:tr w:rsidR="000249CD" w:rsidRPr="00417A61" w14:paraId="72079FE3" w14:textId="77777777" w:rsidTr="00927963">
        <w:trPr>
          <w:trHeight w:val="116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2C6F5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Efekty uczenia się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B8134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Ocena niedostateczna</w:t>
            </w:r>
          </w:p>
          <w:p w14:paraId="6BC961B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Student nie zna i nie rozumie/nie potrafi/nie jest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got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w:</w:t>
            </w:r>
          </w:p>
        </w:tc>
        <w:tc>
          <w:tcPr>
            <w:tcW w:w="2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B777B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Zakres ocen 3,0-3,5</w:t>
            </w:r>
          </w:p>
          <w:p w14:paraId="44794CA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Student zna i rozumie /potrafi/jest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got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w: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C7F597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Zakres ocen 4,0-4,5</w:t>
            </w:r>
          </w:p>
          <w:p w14:paraId="3C983B84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Student zna i rozumie /potrafi/jest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got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w:</w:t>
            </w:r>
          </w:p>
        </w:tc>
        <w:tc>
          <w:tcPr>
            <w:tcW w:w="2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730189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Ocena bardzo dobra</w:t>
            </w:r>
          </w:p>
          <w:p w14:paraId="4B2BFFF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Student zna i rozumie /potrafi/jest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got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w:</w:t>
            </w:r>
          </w:p>
        </w:tc>
      </w:tr>
      <w:tr w:rsidR="000249CD" w:rsidRPr="00417A61" w14:paraId="02C0F712" w14:textId="77777777" w:rsidTr="00927963">
        <w:trPr>
          <w:trHeight w:val="154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8DBCA8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P_W01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D8B2FC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>Istoty prawa, jego źródeł, zasad i wykładni w obowiązującym w RP systemie prawnym, w ujęciu prawoznawczym</w:t>
            </w:r>
          </w:p>
        </w:tc>
        <w:tc>
          <w:tcPr>
            <w:tcW w:w="2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FB5C336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>istotę prawa, jego źródła, wymienia tylko niektóre zasady i wykładni w obowiązującym w RP systemie prawnym, w ujęciu prawoznawczym</w:t>
            </w:r>
            <w:r w:rsidRPr="00417A61">
              <w:rPr>
                <w:rFonts w:ascii="Calibri" w:eastAsia="Arial Unicode MS" w:hAnsi="Calibri" w:cs="Calibri"/>
                <w:bCs/>
                <w:snapToGrid w:val="0"/>
                <w:sz w:val="20"/>
                <w:szCs w:val="20"/>
                <w:bdr w:val="nil"/>
              </w:rPr>
              <w:t>.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B0EAC23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 xml:space="preserve">istotę prawa, jego źródła, </w:t>
            </w:r>
            <w:proofErr w:type="spellStart"/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>wymiena</w:t>
            </w:r>
            <w:proofErr w:type="spellEnd"/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 xml:space="preserve"> większość zasad i wykładni w obowiązującym w RP systemie prawnym, w ujęciu prawoznawczym</w:t>
            </w:r>
          </w:p>
        </w:tc>
        <w:tc>
          <w:tcPr>
            <w:tcW w:w="2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EE7310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bCs/>
                <w:sz w:val="20"/>
                <w:szCs w:val="20"/>
                <w:bdr w:val="nil"/>
              </w:rPr>
              <w:t>w stopniu wyczerpującym istotę prawa, jego źródła, wymienia szczegółowo zasady i wykładnie w obowiązującym w RP systemie prawnym, w ujęciu prawoznawczym.</w:t>
            </w:r>
          </w:p>
        </w:tc>
      </w:tr>
      <w:tr w:rsidR="000249CD" w:rsidRPr="00417A61" w14:paraId="427F6CC0" w14:textId="77777777" w:rsidTr="00927963">
        <w:trPr>
          <w:trHeight w:val="154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3213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lastRenderedPageBreak/>
              <w:t>P_W02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AF07B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wymienić i opisać podstawowych zasad prawa autorskiego i ochrony własności intelektualnej.</w:t>
            </w:r>
          </w:p>
        </w:tc>
        <w:tc>
          <w:tcPr>
            <w:tcW w:w="2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C8C1B0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 wymienić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niekt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re podstawowe zasady prawa autorskiego i ochrony własności intelektualnej.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BB699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wymienić większość podstawowych zasad prawa autorskiego i ochrony własności intelektualnej.</w:t>
            </w:r>
          </w:p>
        </w:tc>
        <w:tc>
          <w:tcPr>
            <w:tcW w:w="2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CE6182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wymienić i wyczerpująco opisać podstawowe zasady prawa autorskiego i ochrony własności intelektualnej.</w:t>
            </w:r>
          </w:p>
        </w:tc>
      </w:tr>
      <w:tr w:rsidR="000249CD" w:rsidRPr="00417A61" w14:paraId="444F9558" w14:textId="77777777" w:rsidTr="00927963">
        <w:trPr>
          <w:trHeight w:val="110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D7BE841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P_U01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89E2A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dostrzec aspekt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w prawnych i etycznych ani właściwie ich analizować.</w:t>
            </w:r>
          </w:p>
        </w:tc>
        <w:tc>
          <w:tcPr>
            <w:tcW w:w="2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9D141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dostrzec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niekt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re aspekty prawne i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niekt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re etyczne oraz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og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lnie je analizować. 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6D6C3F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dostrzec aspekty prawne i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niekt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re etyczne oraz szczegółowo je analizować.</w:t>
            </w:r>
          </w:p>
        </w:tc>
        <w:tc>
          <w:tcPr>
            <w:tcW w:w="2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DEB195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dostrzec aspekty prawne i etyczne oraz wyczerpująco je analizować.</w:t>
            </w:r>
          </w:p>
        </w:tc>
      </w:tr>
      <w:tr w:rsidR="000249CD" w:rsidRPr="00417A61" w14:paraId="2ADFC0D6" w14:textId="77777777" w:rsidTr="00927963">
        <w:trPr>
          <w:trHeight w:val="1982"/>
          <w:jc w:val="center"/>
        </w:trPr>
        <w:tc>
          <w:tcPr>
            <w:tcW w:w="17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C21203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n-US"/>
              </w:rPr>
              <w:t>P_K01</w:t>
            </w:r>
          </w:p>
        </w:tc>
        <w:tc>
          <w:tcPr>
            <w:tcW w:w="19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DECB1B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wykazać się świadomością ważności zachowania się w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spos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b profesjonalny i przestrzegania zasad etyki zawodowej.</w:t>
            </w:r>
          </w:p>
        </w:tc>
        <w:tc>
          <w:tcPr>
            <w:tcW w:w="206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722A9D1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w ograniczonym zakresie wykazać się świadomością ważności zachowania się w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spos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b profesjonalny i przestrzegania zasad etyki zawodowej.</w:t>
            </w:r>
          </w:p>
        </w:tc>
        <w:tc>
          <w:tcPr>
            <w:tcW w:w="18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D99D0E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wykazać się świadomością ważności zachowania się w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spos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b profesjonalny i przestrzegania zasad etyki zawodowej.</w:t>
            </w:r>
          </w:p>
        </w:tc>
        <w:tc>
          <w:tcPr>
            <w:tcW w:w="28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6AEBAB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wykazać się pełną świadomością ważności zachowania się w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spos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  <w:lang w:val="es-ES_tradnl"/>
              </w:rPr>
              <w:t>ó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b profesjonalny i przestrzegania zasad etyki zawodowej.</w:t>
            </w:r>
          </w:p>
        </w:tc>
      </w:tr>
      <w:tr w:rsidR="000249CD" w:rsidRPr="00417A61" w14:paraId="3BBC533B" w14:textId="77777777" w:rsidTr="00927963">
        <w:trPr>
          <w:trHeight w:val="22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ABF8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F590AE" w14:textId="77777777" w:rsidR="000249CD" w:rsidRPr="00417A61" w:rsidRDefault="000249CD" w:rsidP="0092796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jc w:val="center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r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VIII</w:t>
            </w: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. LITERATURA PRZEDMIOTU ORAZ INNE MATERIAŁY DYDAKTYCZNE</w:t>
            </w:r>
          </w:p>
        </w:tc>
      </w:tr>
      <w:tr w:rsidR="000249CD" w:rsidRPr="00417A61" w14:paraId="68E295FC" w14:textId="77777777" w:rsidTr="00927963">
        <w:trPr>
          <w:trHeight w:val="2686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1C71D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Literatura podstawowa przedmiotu:</w:t>
            </w:r>
          </w:p>
          <w:p w14:paraId="04D084B9" w14:textId="77777777" w:rsidR="000249CD" w:rsidRPr="00417A61" w:rsidRDefault="000249CD" w:rsidP="00927963">
            <w:pPr>
              <w:pStyle w:val="Domylne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rPr>
                <w:rFonts w:ascii="Calibri" w:eastAsia="Times New Roman" w:hAnsi="Calibri" w:cs="Calibri"/>
                <w:color w:val="auto"/>
                <w:sz w:val="20"/>
                <w:szCs w:val="20"/>
                <w:u w:val="single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u w:val="single"/>
                <w:bdr w:val="nil"/>
              </w:rPr>
              <w:t>Akty prawne:</w:t>
            </w:r>
          </w:p>
          <w:p w14:paraId="4E8050DF" w14:textId="77777777" w:rsidR="000249CD" w:rsidRPr="00417A61" w:rsidRDefault="000249CD" w:rsidP="000249CD">
            <w:pPr>
              <w:pStyle w:val="Domyln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559" w:hanging="559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 xml:space="preserve">ustawa z dnia 4 lutego 1994 r. o prawie autorskim i prawach pokrewnych (Dz. U. z 1994 r., Nr 24, poz. 83 z </w:t>
            </w:r>
            <w:proofErr w:type="spellStart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późn</w:t>
            </w:r>
            <w:proofErr w:type="spellEnd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. zm.)</w:t>
            </w:r>
          </w:p>
          <w:p w14:paraId="2BAB6689" w14:textId="77777777" w:rsidR="000249CD" w:rsidRPr="00417A61" w:rsidRDefault="000249CD" w:rsidP="000249CD">
            <w:pPr>
              <w:pStyle w:val="Domyln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559" w:hanging="559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 xml:space="preserve">ustawa z dnia 30 czerwca 2000 r. – Prawo własności przemysłowej (Dz. U. z 2000 r., Nr , poz. z </w:t>
            </w:r>
            <w:proofErr w:type="spellStart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późn</w:t>
            </w:r>
            <w:proofErr w:type="spellEnd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. zm.)</w:t>
            </w:r>
          </w:p>
          <w:p w14:paraId="69896258" w14:textId="77777777" w:rsidR="000249CD" w:rsidRPr="00417A61" w:rsidRDefault="000249CD" w:rsidP="000249CD">
            <w:pPr>
              <w:pStyle w:val="Domylne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559" w:hanging="559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ustawa z dnia 3 lipca 2018 r. - Przepisy wprowadzające ustawę Prawo o szkolnictwie wyższym i nauce (Dz.U. 2018 poz. 1669)</w:t>
            </w:r>
            <w:r w:rsidRPr="00417A61"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  <w:t xml:space="preserve"> </w:t>
            </w:r>
          </w:p>
          <w:p w14:paraId="568EBC3C" w14:textId="77777777" w:rsidR="000249CD" w:rsidRPr="00417A61" w:rsidRDefault="000249CD" w:rsidP="00927963">
            <w:pPr>
              <w:pStyle w:val="Domylne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u w:val="single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u w:val="single"/>
                <w:bdr w:val="nil"/>
              </w:rPr>
              <w:t>Literatura:</w:t>
            </w:r>
          </w:p>
          <w:p w14:paraId="3CD823B6" w14:textId="77777777" w:rsidR="000249CD" w:rsidRPr="00417A61" w:rsidRDefault="000249CD" w:rsidP="000249CD">
            <w:pPr>
              <w:pStyle w:val="Domyln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hanging="720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Barta J., R. Markiewicz, Prawo autorskie, Warszawa 2016.</w:t>
            </w:r>
          </w:p>
          <w:p w14:paraId="4ADED5C2" w14:textId="77777777" w:rsidR="000249CD" w:rsidRPr="00417A61" w:rsidRDefault="000249CD" w:rsidP="000249CD">
            <w:pPr>
              <w:pStyle w:val="Domyln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hanging="720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Czub K., Prawo własności intelektualnej. Zarys wykładu. 2016.</w:t>
            </w:r>
          </w:p>
          <w:p w14:paraId="61BB48BE" w14:textId="77777777" w:rsidR="000249CD" w:rsidRPr="00417A61" w:rsidRDefault="000249CD" w:rsidP="000249CD">
            <w:pPr>
              <w:pStyle w:val="Domylne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hanging="720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  <w:lang w:val="de-DE"/>
              </w:rPr>
              <w:t>Kosta</w:t>
            </w:r>
            <w:proofErr w:type="spellStart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ński</w:t>
            </w:r>
            <w:proofErr w:type="spellEnd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 xml:space="preserve"> P., Ł. Żelechowski Ł., Prawo własności przemysłowej Warszawa 2014.</w:t>
            </w:r>
          </w:p>
        </w:tc>
      </w:tr>
      <w:tr w:rsidR="000249CD" w:rsidRPr="00417A61" w14:paraId="423A13B3" w14:textId="77777777" w:rsidTr="00927963">
        <w:trPr>
          <w:trHeight w:val="914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A0D324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Literatura uzupełniająca przedmiotu:</w:t>
            </w:r>
          </w:p>
          <w:p w14:paraId="4FD0E9D0" w14:textId="77777777" w:rsidR="000249CD" w:rsidRPr="00417A61" w:rsidRDefault="000249CD" w:rsidP="000249CD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ind w:left="414" w:hanging="350"/>
              <w:jc w:val="both"/>
              <w:rPr>
                <w:rFonts w:ascii="Calibri" w:eastAsia="Arial Unicode MS" w:hAnsi="Calibri" w:cs="Calibri"/>
                <w:sz w:val="20"/>
                <w:szCs w:val="20"/>
                <w:bdr w:val="nil"/>
              </w:rPr>
            </w:pP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Golat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 xml:space="preserve"> R., Prawo autorskie i prawa pokrewne. </w:t>
            </w:r>
            <w:proofErr w:type="spellStart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C.H.Beck</w:t>
            </w:r>
            <w:proofErr w:type="spellEnd"/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, Warszawa 2016.</w:t>
            </w:r>
          </w:p>
          <w:p w14:paraId="1CA6B352" w14:textId="77777777" w:rsidR="000249CD" w:rsidRPr="00417A61" w:rsidRDefault="000249CD" w:rsidP="000249CD">
            <w:pPr>
              <w:pStyle w:val="Domylne"/>
              <w:numPr>
                <w:ilvl w:val="0"/>
                <w:numId w:val="3"/>
              </w:numPr>
              <w:tabs>
                <w:tab w:val="left" w:pos="418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ind w:left="477" w:hanging="425"/>
              <w:jc w:val="both"/>
              <w:rPr>
                <w:rFonts w:ascii="Calibri" w:eastAsia="Times New Roman" w:hAnsi="Calibri" w:cs="Calibri"/>
                <w:color w:val="auto"/>
                <w:sz w:val="20"/>
                <w:szCs w:val="20"/>
                <w:bdr w:val="nil"/>
              </w:rPr>
            </w:pPr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 xml:space="preserve">Nowińska E., U. </w:t>
            </w:r>
            <w:proofErr w:type="spellStart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>Promińska</w:t>
            </w:r>
            <w:proofErr w:type="spellEnd"/>
            <w:r w:rsidRPr="00417A61">
              <w:rPr>
                <w:rFonts w:ascii="Calibri" w:hAnsi="Calibri" w:cs="Calibri"/>
                <w:color w:val="auto"/>
                <w:sz w:val="20"/>
                <w:szCs w:val="20"/>
                <w:bdr w:val="nil"/>
              </w:rPr>
              <w:t xml:space="preserve">, Krystyna Szczepanowska-Kozłowska, Własność przemysłowa i jej ochrona, Warszawa, </w:t>
            </w:r>
            <w:r w:rsidRPr="00417A61">
              <w:rPr>
                <w:rFonts w:ascii="Calibri" w:eastAsia="Arial Unicode MS" w:hAnsi="Calibri" w:cs="Calibri"/>
                <w:color w:val="auto"/>
                <w:sz w:val="20"/>
                <w:szCs w:val="20"/>
                <w:bdr w:val="nil"/>
              </w:rPr>
              <w:t>2014.</w:t>
            </w:r>
          </w:p>
        </w:tc>
      </w:tr>
      <w:tr w:rsidR="000249CD" w:rsidRPr="00417A61" w14:paraId="5018FAB3" w14:textId="77777777" w:rsidTr="00927963">
        <w:trPr>
          <w:trHeight w:val="502"/>
          <w:jc w:val="center"/>
        </w:trPr>
        <w:tc>
          <w:tcPr>
            <w:tcW w:w="1034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129BBC" w14:textId="77777777" w:rsidR="000249CD" w:rsidRPr="00417A61" w:rsidRDefault="000249CD" w:rsidP="0092796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 w:after="0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  <w:lang w:val="de-DE"/>
              </w:rPr>
              <w:t>Inne materia</w:t>
            </w:r>
            <w:proofErr w:type="spellStart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>ły</w:t>
            </w:r>
            <w:proofErr w:type="spellEnd"/>
            <w:r w:rsidRPr="00417A61"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  <w:t xml:space="preserve"> dydaktyczne: </w:t>
            </w:r>
          </w:p>
          <w:p w14:paraId="69ED4FBD" w14:textId="77777777" w:rsidR="000249CD" w:rsidRPr="00417A61" w:rsidRDefault="000249CD" w:rsidP="000249CD">
            <w:pPr>
              <w:pStyle w:val="Akapitzlist"/>
              <w:widowControl w:val="0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before="0"/>
              <w:ind w:left="418"/>
              <w:contextualSpacing w:val="0"/>
              <w:rPr>
                <w:rFonts w:ascii="Calibri" w:eastAsia="Arial Unicode MS" w:hAnsi="Calibri" w:cs="Calibri"/>
                <w:b/>
                <w:bCs/>
                <w:sz w:val="20"/>
                <w:szCs w:val="20"/>
                <w:bdr w:val="nil"/>
              </w:rPr>
            </w:pPr>
            <w:r w:rsidRPr="00417A61">
              <w:rPr>
                <w:rFonts w:ascii="Calibri" w:eastAsia="Arial Unicode MS" w:hAnsi="Calibri" w:cs="Calibri"/>
                <w:sz w:val="20"/>
                <w:szCs w:val="20"/>
                <w:bdr w:val="nil"/>
              </w:rPr>
              <w:t>kazusy.</w:t>
            </w:r>
          </w:p>
        </w:tc>
      </w:tr>
    </w:tbl>
    <w:p w14:paraId="69567439" w14:textId="77777777" w:rsidR="008D0F8D" w:rsidRDefault="008D0F8D"/>
    <w:sectPr w:rsidR="008D0F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8170FB"/>
    <w:multiLevelType w:val="hybridMultilevel"/>
    <w:tmpl w:val="34BC6DBC"/>
    <w:lvl w:ilvl="0" w:tplc="9AB23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1B65E4"/>
    <w:multiLevelType w:val="hybridMultilevel"/>
    <w:tmpl w:val="3070AC9E"/>
    <w:lvl w:ilvl="0" w:tplc="9AB23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26351"/>
    <w:multiLevelType w:val="hybridMultilevel"/>
    <w:tmpl w:val="AD2E4128"/>
    <w:lvl w:ilvl="0" w:tplc="A262F8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31DD6"/>
    <w:multiLevelType w:val="hybridMultilevel"/>
    <w:tmpl w:val="A72CB44A"/>
    <w:lvl w:ilvl="0" w:tplc="9AB23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D12891"/>
    <w:multiLevelType w:val="hybridMultilevel"/>
    <w:tmpl w:val="EE863BB6"/>
    <w:lvl w:ilvl="0" w:tplc="9AB23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3147346">
    <w:abstractNumId w:val="0"/>
  </w:num>
  <w:num w:numId="2" w16cid:durableId="1608006691">
    <w:abstractNumId w:val="3"/>
  </w:num>
  <w:num w:numId="3" w16cid:durableId="1752311964">
    <w:abstractNumId w:val="4"/>
  </w:num>
  <w:num w:numId="4" w16cid:durableId="1709911660">
    <w:abstractNumId w:val="1"/>
  </w:num>
  <w:num w:numId="5" w16cid:durableId="757365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9CD"/>
    <w:rsid w:val="000249CD"/>
    <w:rsid w:val="008D0F8D"/>
    <w:rsid w:val="00C4317C"/>
    <w:rsid w:val="00C5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C553D0"/>
  <w15:chartTrackingRefBased/>
  <w15:docId w15:val="{E6A78CAB-C8F0-4ED3-8B80-F8C8D35AB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9CD"/>
    <w:pPr>
      <w:spacing w:before="60" w:after="60" w:line="240" w:lineRule="auto"/>
    </w:pPr>
    <w:rPr>
      <w:rFonts w:ascii="Times New Roman" w:eastAsia="Calibri" w:hAnsi="Times New Roman" w:cs="Times New Roman"/>
    </w:rPr>
  </w:style>
  <w:style w:type="paragraph" w:styleId="Nagwek1">
    <w:name w:val="heading 1"/>
    <w:basedOn w:val="Normalny"/>
    <w:next w:val="Normalny"/>
    <w:link w:val="Nagwek1Znak"/>
    <w:qFormat/>
    <w:rsid w:val="000249CD"/>
    <w:pPr>
      <w:keepNext/>
      <w:keepLines/>
      <w:spacing w:before="240" w:after="240"/>
      <w:jc w:val="center"/>
      <w:outlineLvl w:val="0"/>
    </w:pPr>
    <w:rPr>
      <w:rFonts w:ascii="Calibri" w:hAnsi="Calibri"/>
      <w:b/>
      <w:bCs/>
      <w:cap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249CD"/>
    <w:rPr>
      <w:rFonts w:ascii="Calibri" w:eastAsia="Calibri" w:hAnsi="Calibri" w:cs="Times New Roman"/>
      <w:b/>
      <w:bCs/>
      <w:caps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249CD"/>
    <w:pPr>
      <w:spacing w:after="0"/>
      <w:ind w:left="720"/>
      <w:contextualSpacing/>
    </w:pPr>
    <w:rPr>
      <w:rFonts w:eastAsia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qFormat/>
    <w:rsid w:val="000249CD"/>
    <w:pPr>
      <w:widowControl w:val="0"/>
      <w:suppressLineNumbers/>
      <w:suppressAutoHyphens/>
      <w:spacing w:after="0"/>
    </w:pPr>
    <w:rPr>
      <w:sz w:val="24"/>
      <w:szCs w:val="24"/>
      <w:lang w:eastAsia="pl-PL"/>
    </w:rPr>
  </w:style>
  <w:style w:type="paragraph" w:customStyle="1" w:styleId="Domylne">
    <w:name w:val="Domyślne"/>
    <w:rsid w:val="000249CD"/>
    <w:pPr>
      <w:spacing w:after="0" w:line="240" w:lineRule="auto"/>
    </w:pPr>
    <w:rPr>
      <w:rFonts w:ascii="Helvetica" w:eastAsia="Helvetica" w:hAnsi="Helvetica" w:cs="Helvetica"/>
      <w:color w:val="00000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0249C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831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mnawrocka</dc:creator>
  <cp:keywords/>
  <dc:description/>
  <cp:lastModifiedBy>Matysek- Nawrocka Marlena</cp:lastModifiedBy>
  <cp:revision>2</cp:revision>
  <dcterms:created xsi:type="dcterms:W3CDTF">2021-12-05T20:11:00Z</dcterms:created>
  <dcterms:modified xsi:type="dcterms:W3CDTF">2024-11-17T16:19:00Z</dcterms:modified>
</cp:coreProperties>
</file>